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F1C00B0" w14:textId="77777777" w:rsidR="003D56A3" w:rsidRDefault="008F6D11">
      <w:pPr>
        <w:tabs>
          <w:tab w:val="right" w:pos="9809"/>
        </w:tabs>
      </w:pPr>
      <w:r>
        <w:rPr>
          <w:noProof/>
        </w:rPr>
        <w:drawing>
          <wp:anchor distT="0" distB="0" distL="114300" distR="114300" simplePos="0" relativeHeight="251658240" behindDoc="0" locked="0" layoutInCell="0" hidden="0" allowOverlap="0" wp14:anchorId="0F1C0143" wp14:editId="0F1C0144">
            <wp:simplePos x="0" y="0"/>
            <wp:positionH relativeFrom="margin">
              <wp:posOffset>0</wp:posOffset>
            </wp:positionH>
            <wp:positionV relativeFrom="paragraph">
              <wp:posOffset>281940</wp:posOffset>
            </wp:positionV>
            <wp:extent cx="2875280" cy="632460"/>
            <wp:effectExtent l="0" t="0" r="0" b="0"/>
            <wp:wrapTopAndBottom distT="0" distB="0"/>
            <wp:docPr id="2"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5"/>
                    <a:srcRect/>
                    <a:stretch>
                      <a:fillRect/>
                    </a:stretch>
                  </pic:blipFill>
                  <pic:spPr>
                    <a:xfrm>
                      <a:off x="0" y="0"/>
                      <a:ext cx="2875280" cy="632460"/>
                    </a:xfrm>
                    <a:prstGeom prst="rect">
                      <a:avLst/>
                    </a:prstGeom>
                    <a:ln/>
                  </pic:spPr>
                </pic:pic>
              </a:graphicData>
            </a:graphic>
          </wp:anchor>
        </w:drawing>
      </w:r>
    </w:p>
    <w:p w14:paraId="0F1C00B1" w14:textId="77777777" w:rsidR="003D56A3" w:rsidRDefault="003D56A3">
      <w:pPr>
        <w:jc w:val="center"/>
      </w:pPr>
    </w:p>
    <w:p w14:paraId="0F1C00B2" w14:textId="77777777" w:rsidR="003D56A3" w:rsidRDefault="003D56A3">
      <w:pPr>
        <w:jc w:val="center"/>
      </w:pPr>
    </w:p>
    <w:p w14:paraId="0F1C00B3" w14:textId="77777777" w:rsidR="003D56A3" w:rsidRDefault="003D56A3">
      <w:pPr>
        <w:jc w:val="center"/>
      </w:pPr>
    </w:p>
    <w:p w14:paraId="0F1C00B4" w14:textId="77777777" w:rsidR="003D56A3" w:rsidRDefault="003D56A3">
      <w:pPr>
        <w:spacing w:before="280" w:after="280"/>
        <w:jc w:val="both"/>
      </w:pPr>
    </w:p>
    <w:p w14:paraId="0F1C00B5" w14:textId="77777777" w:rsidR="003D56A3" w:rsidRDefault="003D56A3">
      <w:pPr>
        <w:spacing w:after="280"/>
        <w:jc w:val="both"/>
      </w:pPr>
    </w:p>
    <w:p w14:paraId="0F1C00B6" w14:textId="77777777" w:rsidR="003D56A3" w:rsidRDefault="003D56A3">
      <w:pPr>
        <w:spacing w:after="280"/>
        <w:jc w:val="both"/>
      </w:pPr>
    </w:p>
    <w:p w14:paraId="0F1C00B7" w14:textId="77777777" w:rsidR="003D56A3" w:rsidRDefault="008F6D11">
      <w:pPr>
        <w:spacing w:after="280"/>
        <w:jc w:val="center"/>
      </w:pPr>
      <w:r>
        <w:rPr>
          <w:rFonts w:ascii="Arial" w:eastAsia="Arial" w:hAnsi="Arial" w:cs="Arial"/>
          <w:sz w:val="48"/>
          <w:szCs w:val="48"/>
        </w:rPr>
        <w:t>Leadership Program for Women in Computer Sciences 2016 (WeLead)</w:t>
      </w:r>
    </w:p>
    <w:p w14:paraId="0F1C00B8" w14:textId="77777777" w:rsidR="003D56A3" w:rsidRDefault="008F6D11">
      <w:pPr>
        <w:jc w:val="center"/>
      </w:pPr>
      <w:r>
        <w:rPr>
          <w:rFonts w:ascii="Arial" w:eastAsia="Arial" w:hAnsi="Arial" w:cs="Arial"/>
          <w:sz w:val="36"/>
          <w:szCs w:val="36"/>
        </w:rPr>
        <w:t>Application for Likestillingsmidler 2016</w:t>
      </w:r>
    </w:p>
    <w:p w14:paraId="0F1C00B9" w14:textId="77777777" w:rsidR="003D56A3" w:rsidRDefault="008F6D11">
      <w:pPr>
        <w:jc w:val="center"/>
      </w:pPr>
      <w:r>
        <w:rPr>
          <w:rFonts w:ascii="Arial" w:eastAsia="Arial" w:hAnsi="Arial" w:cs="Arial"/>
          <w:sz w:val="36"/>
          <w:szCs w:val="36"/>
        </w:rPr>
        <w:t>Reference: 2015/19469</w:t>
      </w:r>
    </w:p>
    <w:p w14:paraId="0F1C00BA" w14:textId="77777777" w:rsidR="003D56A3" w:rsidRDefault="003D56A3">
      <w:pPr>
        <w:spacing w:after="280"/>
        <w:jc w:val="both"/>
      </w:pPr>
    </w:p>
    <w:p w14:paraId="0F1C00BC" w14:textId="77777777" w:rsidR="003D56A3" w:rsidRDefault="003D56A3">
      <w:pPr>
        <w:spacing w:after="280"/>
        <w:jc w:val="both"/>
      </w:pPr>
    </w:p>
    <w:p w14:paraId="7BFE6C8A" w14:textId="77777777" w:rsidR="00406EED" w:rsidRDefault="00406EED">
      <w:pPr>
        <w:jc w:val="both"/>
        <w:rPr>
          <w:rFonts w:ascii="Arial" w:eastAsia="Arial" w:hAnsi="Arial" w:cs="Arial"/>
          <w:sz w:val="28"/>
          <w:szCs w:val="28"/>
        </w:rPr>
      </w:pPr>
    </w:p>
    <w:p w14:paraId="5471148A" w14:textId="77777777" w:rsidR="00406EED" w:rsidRDefault="00406EED">
      <w:pPr>
        <w:jc w:val="both"/>
        <w:rPr>
          <w:rFonts w:ascii="Arial" w:eastAsia="Arial" w:hAnsi="Arial" w:cs="Arial"/>
          <w:sz w:val="28"/>
          <w:szCs w:val="28"/>
        </w:rPr>
      </w:pPr>
    </w:p>
    <w:p w14:paraId="0F1C00BD" w14:textId="77777777" w:rsidR="003D56A3" w:rsidRDefault="008F6D11">
      <w:pPr>
        <w:jc w:val="both"/>
      </w:pPr>
      <w:r>
        <w:rPr>
          <w:rFonts w:ascii="Arial" w:eastAsia="Arial" w:hAnsi="Arial" w:cs="Arial"/>
          <w:sz w:val="28"/>
          <w:szCs w:val="28"/>
        </w:rPr>
        <w:t>Katja Abrahamsson (Project Coordinator) and Letizia Jaccheri (Project Responsible)</w:t>
      </w:r>
    </w:p>
    <w:p w14:paraId="0F1C00BE" w14:textId="77777777" w:rsidR="003D56A3" w:rsidRDefault="008F6D11">
      <w:pPr>
        <w:jc w:val="both"/>
      </w:pPr>
      <w:r>
        <w:rPr>
          <w:rFonts w:ascii="Arial" w:eastAsia="Arial" w:hAnsi="Arial" w:cs="Arial"/>
          <w:i/>
          <w:sz w:val="28"/>
          <w:szCs w:val="28"/>
        </w:rPr>
        <w:t>Department of Computer and Information Science, NTNU</w:t>
      </w:r>
    </w:p>
    <w:p w14:paraId="0F1C00BF" w14:textId="77777777" w:rsidR="003D56A3" w:rsidRDefault="003D56A3">
      <w:pPr>
        <w:jc w:val="both"/>
      </w:pPr>
    </w:p>
    <w:p w14:paraId="0F1C00C0" w14:textId="77777777" w:rsidR="003D56A3" w:rsidRDefault="008F6D11">
      <w:pPr>
        <w:jc w:val="both"/>
      </w:pPr>
      <w:r>
        <w:rPr>
          <w:rFonts w:ascii="Arial" w:eastAsia="Arial" w:hAnsi="Arial" w:cs="Arial"/>
          <w:sz w:val="28"/>
          <w:szCs w:val="28"/>
        </w:rPr>
        <w:t xml:space="preserve">Harald Øverby (co-responsible), </w:t>
      </w:r>
    </w:p>
    <w:p w14:paraId="0F1C00C1" w14:textId="77777777" w:rsidR="003D56A3" w:rsidRDefault="008F6D11">
      <w:pPr>
        <w:jc w:val="both"/>
      </w:pPr>
      <w:r>
        <w:rPr>
          <w:rFonts w:ascii="Arial" w:eastAsia="Arial" w:hAnsi="Arial" w:cs="Arial"/>
          <w:i/>
          <w:sz w:val="28"/>
          <w:szCs w:val="28"/>
        </w:rPr>
        <w:t>Department of Telematics, NTNU</w:t>
      </w:r>
    </w:p>
    <w:p w14:paraId="0F1C00C2" w14:textId="77777777" w:rsidR="003D56A3" w:rsidRDefault="003D56A3">
      <w:pPr>
        <w:jc w:val="both"/>
      </w:pPr>
    </w:p>
    <w:p w14:paraId="0F1C00C3" w14:textId="77777777" w:rsidR="003D56A3" w:rsidRDefault="008F6D11">
      <w:pPr>
        <w:jc w:val="both"/>
      </w:pPr>
      <w:r>
        <w:rPr>
          <w:rFonts w:ascii="Arial" w:eastAsia="Arial" w:hAnsi="Arial" w:cs="Arial"/>
          <w:sz w:val="28"/>
          <w:szCs w:val="28"/>
        </w:rPr>
        <w:t>Laura Georg (co-responsible),</w:t>
      </w:r>
    </w:p>
    <w:p w14:paraId="0F1C00C4" w14:textId="77777777" w:rsidR="003D56A3" w:rsidRDefault="008F6D11">
      <w:pPr>
        <w:jc w:val="both"/>
      </w:pPr>
      <w:r>
        <w:rPr>
          <w:rFonts w:ascii="Arial" w:eastAsia="Arial" w:hAnsi="Arial" w:cs="Arial"/>
          <w:i/>
          <w:sz w:val="28"/>
          <w:szCs w:val="28"/>
        </w:rPr>
        <w:t>Department of Information and Media Technology, Gjøvik University College becoming in January 2016 part of NTNU</w:t>
      </w:r>
    </w:p>
    <w:p w14:paraId="18EFC8A3" w14:textId="77777777" w:rsidR="00406EED" w:rsidRDefault="00406EED" w:rsidP="00406EED">
      <w:pPr>
        <w:jc w:val="both"/>
        <w:rPr>
          <w:rFonts w:ascii="Arial" w:eastAsia="Arial" w:hAnsi="Arial" w:cs="Arial"/>
          <w:sz w:val="28"/>
          <w:szCs w:val="28"/>
        </w:rPr>
      </w:pPr>
    </w:p>
    <w:p w14:paraId="0F1C00C6" w14:textId="77777777" w:rsidR="003D56A3" w:rsidRDefault="008F6D11">
      <w:pPr>
        <w:jc w:val="both"/>
      </w:pPr>
      <w:r>
        <w:rPr>
          <w:rFonts w:ascii="Arial" w:eastAsia="Arial" w:hAnsi="Arial" w:cs="Arial"/>
          <w:sz w:val="28"/>
          <w:szCs w:val="28"/>
        </w:rPr>
        <w:t>14.12.2015</w:t>
      </w:r>
    </w:p>
    <w:p w14:paraId="0F1C00C7" w14:textId="77777777" w:rsidR="003D56A3" w:rsidRDefault="003D56A3">
      <w:pPr>
        <w:tabs>
          <w:tab w:val="right" w:pos="9350"/>
        </w:tabs>
        <w:spacing w:after="100"/>
      </w:pPr>
    </w:p>
    <w:p w14:paraId="47B4FDFB" w14:textId="77777777" w:rsidR="007C09B8" w:rsidRDefault="007C09B8">
      <w:pPr>
        <w:rPr>
          <w:rFonts w:ascii="Cambria" w:eastAsia="Cambria" w:hAnsi="Cambria" w:cs="Cambria"/>
          <w:color w:val="366091"/>
          <w:sz w:val="32"/>
          <w:szCs w:val="32"/>
        </w:rPr>
      </w:pPr>
      <w:bookmarkStart w:id="0" w:name="h.1fob9te" w:colFirst="0" w:colLast="0"/>
      <w:bookmarkEnd w:id="0"/>
      <w:r>
        <w:br w:type="page"/>
      </w:r>
    </w:p>
    <w:p w14:paraId="0F1C00C8" w14:textId="6FDE8C30" w:rsidR="003D56A3" w:rsidRDefault="008F6D11">
      <w:pPr>
        <w:pStyle w:val="Heading1"/>
      </w:pPr>
      <w:r>
        <w:lastRenderedPageBreak/>
        <w:t>1 Overview</w:t>
      </w:r>
    </w:p>
    <w:p w14:paraId="0F1C00C9" w14:textId="1CFF918D" w:rsidR="003D56A3" w:rsidRDefault="008F6D11">
      <w:r>
        <w:t xml:space="preserve">This major goal of this application for Likestillingsmidler 2016 is </w:t>
      </w:r>
      <w:r>
        <w:rPr>
          <w:i/>
        </w:rPr>
        <w:t>to help female computer scientists employed by NTNU to advance their scientific careers</w:t>
      </w:r>
      <w:r>
        <w:t xml:space="preserve">. </w:t>
      </w:r>
      <w:r w:rsidRPr="00E33C94">
        <w:rPr>
          <w:b/>
        </w:rPr>
        <w:t xml:space="preserve">We are applying for </w:t>
      </w:r>
      <w:r w:rsidR="00E33C94" w:rsidRPr="00E33C94">
        <w:rPr>
          <w:b/>
        </w:rPr>
        <w:t>638</w:t>
      </w:r>
      <w:r w:rsidRPr="00E33C94">
        <w:rPr>
          <w:b/>
        </w:rPr>
        <w:t xml:space="preserve">.000 NOK for 2016 to implement the following </w:t>
      </w:r>
      <w:r w:rsidR="00E33C94">
        <w:rPr>
          <w:b/>
        </w:rPr>
        <w:t xml:space="preserve">key actions: 1) mentoring, </w:t>
      </w:r>
      <w:r w:rsidRPr="00E33C94">
        <w:rPr>
          <w:b/>
        </w:rPr>
        <w:t>2) networking</w:t>
      </w:r>
      <w:r w:rsidR="00E33C94">
        <w:rPr>
          <w:b/>
        </w:rPr>
        <w:t>,</w:t>
      </w:r>
      <w:r w:rsidRPr="00E33C94">
        <w:rPr>
          <w:b/>
        </w:rPr>
        <w:t xml:space="preserve"> 3) dissemination and funding. </w:t>
      </w:r>
      <w:r>
        <w:t xml:space="preserve"> </w:t>
      </w:r>
    </w:p>
    <w:p w14:paraId="0F1C00CA" w14:textId="77777777" w:rsidR="003D56A3" w:rsidRDefault="003D56A3"/>
    <w:p w14:paraId="0F1C00CB" w14:textId="161B47CC" w:rsidR="003D56A3" w:rsidRDefault="008F6D11">
      <w:r>
        <w:t>Leadership program for women in computer sciences (WeLead) started in 2014 by Department of Computer and Information Science (IDI). In 2015 the Telematics department (ITEM) joined. For 2016, we plan to include NTNU’s new unit</w:t>
      </w:r>
      <w:r w:rsidR="00E33C94">
        <w:t>s</w:t>
      </w:r>
      <w:r>
        <w:t xml:space="preserve"> in Gjøvik (Department of Information and Media Technology)</w:t>
      </w:r>
      <w:r w:rsidR="00E33C94">
        <w:t>, HiST and Ålesund.</w:t>
      </w:r>
      <w:r>
        <w:t xml:space="preserve"> </w:t>
      </w:r>
    </w:p>
    <w:p w14:paraId="0F1C00CC" w14:textId="77777777" w:rsidR="003D56A3" w:rsidRDefault="003D56A3"/>
    <w:p w14:paraId="0F1C00CD" w14:textId="77777777" w:rsidR="003D56A3" w:rsidRDefault="008F6D11">
      <w:r>
        <w:t xml:space="preserve">The leadership program involves professional training to be able to manage the gender biases that are embedded in the current system, and be more strategic in scientific career development and advancement. As an example, a training session with an organizational psychologist on "Leadership, gender, and culture” was organized this year to address this.  Furthermore, another important focus is to strengthen internal and external networking. The program wants therefore to collaborate with other similar programs locally and internationally and regularly invites highly recognized international female scientists, such as in 2015 Dr. Leila Alem from Australia and Prof. Gabriella Dodero from Italy. They gave inspirational talks and acted as mentors for our program participants. </w:t>
      </w:r>
    </w:p>
    <w:p w14:paraId="0F1C00CE" w14:textId="77777777" w:rsidR="003D56A3" w:rsidRDefault="003D56A3"/>
    <w:p w14:paraId="0F1C00CF" w14:textId="77777777" w:rsidR="003D56A3" w:rsidRDefault="008F6D11">
      <w:r>
        <w:t>The program has also participated in the Grace Hopper Conference (GHC) together with over 12,000 other female colleagues. NTNU’s goal was to attract prospective PhD students and Post Docs for our programs as well as to network with future colleagues. Attracting new female employees is tough with competition from high-profile companies such as Facebook and Google who emphasise their strong interest to hire women in computer science positions.</w:t>
      </w:r>
    </w:p>
    <w:p w14:paraId="0F1C00D0" w14:textId="77777777" w:rsidR="003D56A3" w:rsidRDefault="003D56A3"/>
    <w:p w14:paraId="0F1C00D1" w14:textId="77777777" w:rsidR="003D56A3" w:rsidRDefault="008F6D11">
      <w:r>
        <w:t xml:space="preserve">Based on the feedback from the participants gathered in October 2015, and interest shown by other CS units, the program is on the right track.  The participants appreciate the extra effort that is put in supporting them in their career advancement. As an example, </w:t>
      </w:r>
      <w:r>
        <w:rPr>
          <w:i/>
        </w:rPr>
        <w:t>Kerstin Bach,</w:t>
      </w:r>
      <w:r>
        <w:t xml:space="preserve"> one of the program participants, said that the program had been an inspiration and helped her to reflect on where she stands in her career, and how she can support more women to aim at top leadership positions in the field of science.</w:t>
      </w:r>
    </w:p>
    <w:p w14:paraId="0F1C00D2" w14:textId="77777777" w:rsidR="003D56A3" w:rsidRDefault="003D56A3"/>
    <w:p w14:paraId="0F1C00D3" w14:textId="1800749A" w:rsidR="003D56A3" w:rsidRDefault="008F6D11">
      <w:r>
        <w:t xml:space="preserve">The program involves today 20 active female scientists at IDI and ITEM. The program aims at involving </w:t>
      </w:r>
      <w:r w:rsidR="00406EED">
        <w:t>5-8</w:t>
      </w:r>
      <w:r>
        <w:t xml:space="preserve"> more from Gøvik</w:t>
      </w:r>
      <w:r w:rsidR="00406EED">
        <w:t>, from HiST 3-5 scientists and from Ålesund 1-2</w:t>
      </w:r>
      <w:r>
        <w:t xml:space="preserve"> </w:t>
      </w:r>
      <w:r w:rsidR="00406EED">
        <w:t xml:space="preserve">scientists </w:t>
      </w:r>
      <w:r>
        <w:t xml:space="preserve">in 2016. </w:t>
      </w:r>
    </w:p>
    <w:p w14:paraId="0F1C00D4" w14:textId="77777777" w:rsidR="003D56A3" w:rsidRDefault="003D56A3"/>
    <w:p w14:paraId="0F1C00D5" w14:textId="77777777" w:rsidR="003D56A3" w:rsidRDefault="008F6D11">
      <w:r>
        <w:t>Likestillingsmidler 2016 will be used to secure the operation of the program until external funding can be attracted. The program seeked funding from BALANSE 2015 but was not funded. Currently there are no calls open in NFR. The program also seeks to apply European Union funding.</w:t>
      </w:r>
    </w:p>
    <w:p w14:paraId="0F1C00D6" w14:textId="77777777" w:rsidR="003D56A3" w:rsidRDefault="003D56A3"/>
    <w:p w14:paraId="0F1C00D7" w14:textId="77777777" w:rsidR="003D56A3" w:rsidRDefault="008F6D11">
      <w:pPr>
        <w:pStyle w:val="Heading1"/>
      </w:pPr>
      <w:bookmarkStart w:id="1" w:name="h.ijtb69myu61i" w:colFirst="0" w:colLast="0"/>
      <w:bookmarkEnd w:id="1"/>
      <w:r>
        <w:t>2 Motivation</w:t>
      </w:r>
    </w:p>
    <w:p w14:paraId="0F1C00D8" w14:textId="77777777" w:rsidR="003D56A3" w:rsidRDefault="008F6D11">
      <w:r>
        <w:t xml:space="preserve">It has been long recognized that more women need to be attracted to Computer Science (CS) programs globally (Frenkel, 1990). However, there is an overwhelming research evidence showing that the trend has taken the opposite direction. In 1984, 37% of Computer Science degrees in the U.S. were awarded to women and in 2014; the number dropped to 14 percent (Zweben &amp; Bizot, 2013). As of today in Norway, only 26% of professor positions are held by women (Rønnen, 2015). Gender balance in academic positions is a recognized goal in the </w:t>
      </w:r>
      <w:r>
        <w:lastRenderedPageBreak/>
        <w:t>Norwegian society.</w:t>
      </w:r>
    </w:p>
    <w:p w14:paraId="0F1C00D9" w14:textId="77777777" w:rsidR="003D56A3" w:rsidRDefault="003D56A3"/>
    <w:p w14:paraId="0F1C00DA" w14:textId="77777777" w:rsidR="003D56A3" w:rsidRDefault="008F6D11">
      <w:r>
        <w:t>The table below lists the percentage of women in person years at the Faculty of Information Technology, Mathematics and Electrical Engineering (IME), and for the two departments in this program. There is a significant gap between the number of women in temporary and permanent academic positions. The leadership program needs therefore focus on temporary staff to make them become more aware of the importance of strategic career planning and development.</w:t>
      </w:r>
    </w:p>
    <w:p w14:paraId="0F1C00DB" w14:textId="77777777" w:rsidR="003D56A3" w:rsidRDefault="003D56A3"/>
    <w:p w14:paraId="0F1C00DC" w14:textId="77777777" w:rsidR="003D56A3" w:rsidRDefault="008F6D11">
      <w:pPr>
        <w:spacing w:line="276" w:lineRule="auto"/>
        <w:ind w:firstLine="720"/>
      </w:pPr>
      <w:r>
        <w:rPr>
          <w:color w:val="00000A"/>
        </w:rPr>
        <w:t xml:space="preserve">Person years for the Faculty and Departments: Source </w:t>
      </w:r>
      <w:hyperlink r:id="rId6">
        <w:r>
          <w:rPr>
            <w:color w:val="1155CC"/>
            <w:u w:val="single"/>
          </w:rPr>
          <w:t>http://dbh.nsd.uib.no</w:t>
        </w:r>
      </w:hyperlink>
    </w:p>
    <w:tbl>
      <w:tblPr>
        <w:tblStyle w:val="a"/>
        <w:tblW w:w="91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801"/>
        <w:gridCol w:w="1214"/>
        <w:gridCol w:w="1054"/>
        <w:gridCol w:w="1451"/>
        <w:gridCol w:w="1101"/>
        <w:gridCol w:w="1509"/>
        <w:gridCol w:w="1042"/>
      </w:tblGrid>
      <w:tr w:rsidR="003D56A3" w14:paraId="0F1C00E1" w14:textId="77777777" w:rsidTr="00314FB2">
        <w:tc>
          <w:tcPr>
            <w:tcW w:w="18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1C00DD" w14:textId="77777777" w:rsidR="003D56A3" w:rsidRDefault="008F6D11">
            <w:pPr>
              <w:spacing w:line="276" w:lineRule="auto"/>
            </w:pPr>
            <w:r>
              <w:t>Position category</w:t>
            </w:r>
          </w:p>
        </w:tc>
        <w:tc>
          <w:tcPr>
            <w:tcW w:w="2268"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14:paraId="0F1C00DE" w14:textId="77777777" w:rsidR="003D56A3" w:rsidRDefault="008F6D11">
            <w:pPr>
              <w:spacing w:line="276" w:lineRule="auto"/>
            </w:pPr>
            <w:r>
              <w:t>Faculty IME</w:t>
            </w:r>
          </w:p>
        </w:tc>
        <w:tc>
          <w:tcPr>
            <w:tcW w:w="2552"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14:paraId="0F1C00DF" w14:textId="77777777" w:rsidR="003D56A3" w:rsidRDefault="008F6D11">
            <w:pPr>
              <w:spacing w:line="276" w:lineRule="auto"/>
            </w:pPr>
            <w:r>
              <w:t>Department CS</w:t>
            </w:r>
          </w:p>
        </w:tc>
        <w:tc>
          <w:tcPr>
            <w:tcW w:w="2551"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14:paraId="0F1C00E0" w14:textId="77777777" w:rsidR="003D56A3" w:rsidRDefault="008F6D11">
            <w:pPr>
              <w:spacing w:line="276" w:lineRule="auto"/>
            </w:pPr>
            <w:r>
              <w:t>Department  Telematics</w:t>
            </w:r>
          </w:p>
        </w:tc>
      </w:tr>
      <w:tr w:rsidR="003D56A3" w14:paraId="0F1C00E9" w14:textId="77777777" w:rsidTr="00314FB2">
        <w:tc>
          <w:tcPr>
            <w:tcW w:w="1801"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F1C00E2" w14:textId="77777777" w:rsidR="003D56A3" w:rsidRDefault="008F6D11">
            <w:pPr>
              <w:spacing w:line="276" w:lineRule="auto"/>
            </w:pPr>
            <w:r>
              <w:t xml:space="preserve"> </w:t>
            </w:r>
          </w:p>
        </w:tc>
        <w:tc>
          <w:tcPr>
            <w:tcW w:w="1214" w:type="dxa"/>
            <w:tcBorders>
              <w:bottom w:val="single" w:sz="8" w:space="0" w:color="000000"/>
              <w:right w:val="single" w:sz="8" w:space="0" w:color="000000"/>
            </w:tcBorders>
            <w:tcMar>
              <w:top w:w="100" w:type="dxa"/>
              <w:left w:w="100" w:type="dxa"/>
              <w:bottom w:w="100" w:type="dxa"/>
              <w:right w:w="100" w:type="dxa"/>
            </w:tcMar>
          </w:tcPr>
          <w:p w14:paraId="0F1C00E3" w14:textId="77777777" w:rsidR="003D56A3" w:rsidRDefault="008F6D11">
            <w:pPr>
              <w:spacing w:line="276" w:lineRule="auto"/>
            </w:pPr>
            <w:r>
              <w:t>Person years</w:t>
            </w:r>
          </w:p>
        </w:tc>
        <w:tc>
          <w:tcPr>
            <w:tcW w:w="1054" w:type="dxa"/>
            <w:tcBorders>
              <w:bottom w:val="single" w:sz="8" w:space="0" w:color="000000"/>
              <w:right w:val="single" w:sz="8" w:space="0" w:color="000000"/>
            </w:tcBorders>
            <w:tcMar>
              <w:top w:w="100" w:type="dxa"/>
              <w:left w:w="100" w:type="dxa"/>
              <w:bottom w:w="100" w:type="dxa"/>
              <w:right w:w="100" w:type="dxa"/>
            </w:tcMar>
          </w:tcPr>
          <w:p w14:paraId="0F1C00E4" w14:textId="77777777" w:rsidR="003D56A3" w:rsidRDefault="008F6D11">
            <w:pPr>
              <w:spacing w:line="276" w:lineRule="auto"/>
            </w:pPr>
            <w:r>
              <w:t>% Women</w:t>
            </w:r>
          </w:p>
        </w:tc>
        <w:tc>
          <w:tcPr>
            <w:tcW w:w="1451" w:type="dxa"/>
            <w:tcBorders>
              <w:bottom w:val="single" w:sz="8" w:space="0" w:color="000000"/>
              <w:right w:val="single" w:sz="8" w:space="0" w:color="000000"/>
            </w:tcBorders>
            <w:tcMar>
              <w:top w:w="100" w:type="dxa"/>
              <w:left w:w="100" w:type="dxa"/>
              <w:bottom w:w="100" w:type="dxa"/>
              <w:right w:w="100" w:type="dxa"/>
            </w:tcMar>
          </w:tcPr>
          <w:p w14:paraId="0F1C00E5" w14:textId="77777777" w:rsidR="003D56A3" w:rsidRDefault="008F6D11">
            <w:pPr>
              <w:spacing w:line="276" w:lineRule="auto"/>
            </w:pPr>
            <w:r>
              <w:t>Person years</w:t>
            </w:r>
          </w:p>
        </w:tc>
        <w:tc>
          <w:tcPr>
            <w:tcW w:w="1101" w:type="dxa"/>
            <w:tcBorders>
              <w:bottom w:val="single" w:sz="8" w:space="0" w:color="000000"/>
              <w:right w:val="single" w:sz="8" w:space="0" w:color="000000"/>
            </w:tcBorders>
            <w:tcMar>
              <w:top w:w="100" w:type="dxa"/>
              <w:left w:w="100" w:type="dxa"/>
              <w:bottom w:w="100" w:type="dxa"/>
              <w:right w:w="100" w:type="dxa"/>
            </w:tcMar>
          </w:tcPr>
          <w:p w14:paraId="54EC027C" w14:textId="77777777" w:rsidR="00314FB2" w:rsidRDefault="008F6D11">
            <w:pPr>
              <w:spacing w:line="276" w:lineRule="auto"/>
            </w:pPr>
            <w:r>
              <w:t xml:space="preserve">% </w:t>
            </w:r>
          </w:p>
          <w:p w14:paraId="0F1C00E6" w14:textId="7D28204E" w:rsidR="003D56A3" w:rsidRDefault="008F6D11">
            <w:pPr>
              <w:spacing w:line="276" w:lineRule="auto"/>
            </w:pPr>
            <w:r>
              <w:t>Women</w:t>
            </w:r>
          </w:p>
        </w:tc>
        <w:tc>
          <w:tcPr>
            <w:tcW w:w="1509" w:type="dxa"/>
            <w:tcBorders>
              <w:bottom w:val="single" w:sz="8" w:space="0" w:color="000000"/>
              <w:right w:val="single" w:sz="8" w:space="0" w:color="000000"/>
            </w:tcBorders>
            <w:tcMar>
              <w:top w:w="100" w:type="dxa"/>
              <w:left w:w="100" w:type="dxa"/>
              <w:bottom w:w="100" w:type="dxa"/>
              <w:right w:w="100" w:type="dxa"/>
            </w:tcMar>
          </w:tcPr>
          <w:p w14:paraId="0F1C00E7" w14:textId="77777777" w:rsidR="003D56A3" w:rsidRDefault="008F6D11">
            <w:pPr>
              <w:spacing w:line="276" w:lineRule="auto"/>
            </w:pPr>
            <w:r>
              <w:t>Person years</w:t>
            </w:r>
          </w:p>
        </w:tc>
        <w:tc>
          <w:tcPr>
            <w:tcW w:w="1042" w:type="dxa"/>
            <w:tcBorders>
              <w:bottom w:val="single" w:sz="8" w:space="0" w:color="000000"/>
              <w:right w:val="single" w:sz="8" w:space="0" w:color="000000"/>
            </w:tcBorders>
            <w:tcMar>
              <w:top w:w="100" w:type="dxa"/>
              <w:left w:w="100" w:type="dxa"/>
              <w:bottom w:w="100" w:type="dxa"/>
              <w:right w:w="100" w:type="dxa"/>
            </w:tcMar>
          </w:tcPr>
          <w:p w14:paraId="0F1C00E8" w14:textId="77777777" w:rsidR="003D56A3" w:rsidRDefault="008F6D11">
            <w:pPr>
              <w:spacing w:line="276" w:lineRule="auto"/>
            </w:pPr>
            <w:r>
              <w:t>% Women</w:t>
            </w:r>
          </w:p>
        </w:tc>
      </w:tr>
      <w:tr w:rsidR="003D56A3" w14:paraId="0F1C00F1" w14:textId="77777777" w:rsidTr="00314FB2">
        <w:tc>
          <w:tcPr>
            <w:tcW w:w="1801"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F1C00EA" w14:textId="77777777" w:rsidR="003D56A3" w:rsidRDefault="008F6D11">
            <w:pPr>
              <w:spacing w:line="276" w:lineRule="auto"/>
            </w:pPr>
            <w:r>
              <w:t>Temporary PhD and Post Docs</w:t>
            </w:r>
          </w:p>
        </w:tc>
        <w:tc>
          <w:tcPr>
            <w:tcW w:w="1214" w:type="dxa"/>
            <w:tcBorders>
              <w:bottom w:val="single" w:sz="8" w:space="0" w:color="000000"/>
              <w:right w:val="single" w:sz="8" w:space="0" w:color="000000"/>
            </w:tcBorders>
            <w:tcMar>
              <w:top w:w="100" w:type="dxa"/>
              <w:left w:w="100" w:type="dxa"/>
              <w:bottom w:w="100" w:type="dxa"/>
              <w:right w:w="100" w:type="dxa"/>
            </w:tcMar>
          </w:tcPr>
          <w:p w14:paraId="0F1C00EB" w14:textId="77777777" w:rsidR="003D56A3" w:rsidRDefault="008F6D11">
            <w:pPr>
              <w:spacing w:line="276" w:lineRule="auto"/>
            </w:pPr>
            <w:r>
              <w:t>244.3</w:t>
            </w:r>
          </w:p>
        </w:tc>
        <w:tc>
          <w:tcPr>
            <w:tcW w:w="1054" w:type="dxa"/>
            <w:tcBorders>
              <w:bottom w:val="single" w:sz="8" w:space="0" w:color="000000"/>
              <w:right w:val="single" w:sz="8" w:space="0" w:color="000000"/>
            </w:tcBorders>
            <w:tcMar>
              <w:top w:w="100" w:type="dxa"/>
              <w:left w:w="100" w:type="dxa"/>
              <w:bottom w:w="100" w:type="dxa"/>
              <w:right w:w="100" w:type="dxa"/>
            </w:tcMar>
          </w:tcPr>
          <w:p w14:paraId="0F1C00EC" w14:textId="77777777" w:rsidR="003D56A3" w:rsidRDefault="008F6D11">
            <w:pPr>
              <w:spacing w:line="276" w:lineRule="auto"/>
            </w:pPr>
            <w:r>
              <w:t>19.8</w:t>
            </w:r>
          </w:p>
        </w:tc>
        <w:tc>
          <w:tcPr>
            <w:tcW w:w="1451" w:type="dxa"/>
            <w:tcBorders>
              <w:bottom w:val="single" w:sz="8" w:space="0" w:color="000000"/>
              <w:right w:val="single" w:sz="8" w:space="0" w:color="000000"/>
            </w:tcBorders>
            <w:tcMar>
              <w:top w:w="100" w:type="dxa"/>
              <w:left w:w="100" w:type="dxa"/>
              <w:bottom w:w="100" w:type="dxa"/>
              <w:right w:w="100" w:type="dxa"/>
            </w:tcMar>
          </w:tcPr>
          <w:p w14:paraId="0F1C00ED" w14:textId="77777777" w:rsidR="003D56A3" w:rsidRDefault="008F6D11">
            <w:pPr>
              <w:spacing w:line="276" w:lineRule="auto"/>
            </w:pPr>
            <w:r>
              <w:t>41.1</w:t>
            </w:r>
          </w:p>
        </w:tc>
        <w:tc>
          <w:tcPr>
            <w:tcW w:w="1101" w:type="dxa"/>
            <w:tcBorders>
              <w:bottom w:val="single" w:sz="8" w:space="0" w:color="000000"/>
              <w:right w:val="single" w:sz="8" w:space="0" w:color="000000"/>
            </w:tcBorders>
            <w:tcMar>
              <w:top w:w="100" w:type="dxa"/>
              <w:left w:w="100" w:type="dxa"/>
              <w:bottom w:w="100" w:type="dxa"/>
              <w:right w:w="100" w:type="dxa"/>
            </w:tcMar>
          </w:tcPr>
          <w:p w14:paraId="0F1C00EE" w14:textId="77777777" w:rsidR="003D56A3" w:rsidRDefault="008F6D11">
            <w:pPr>
              <w:spacing w:line="276" w:lineRule="auto"/>
            </w:pPr>
            <w:r>
              <w:t>21.5</w:t>
            </w:r>
          </w:p>
        </w:tc>
        <w:tc>
          <w:tcPr>
            <w:tcW w:w="1509" w:type="dxa"/>
            <w:tcBorders>
              <w:bottom w:val="single" w:sz="8" w:space="0" w:color="000000"/>
              <w:right w:val="single" w:sz="8" w:space="0" w:color="000000"/>
            </w:tcBorders>
            <w:tcMar>
              <w:top w:w="100" w:type="dxa"/>
              <w:left w:w="100" w:type="dxa"/>
              <w:bottom w:w="100" w:type="dxa"/>
              <w:right w:w="100" w:type="dxa"/>
            </w:tcMar>
          </w:tcPr>
          <w:p w14:paraId="0F1C00EF" w14:textId="77777777" w:rsidR="003D56A3" w:rsidRDefault="008F6D11">
            <w:pPr>
              <w:spacing w:line="276" w:lineRule="auto"/>
            </w:pPr>
            <w:r>
              <w:t>17.6</w:t>
            </w:r>
          </w:p>
        </w:tc>
        <w:tc>
          <w:tcPr>
            <w:tcW w:w="1042" w:type="dxa"/>
            <w:tcBorders>
              <w:bottom w:val="single" w:sz="8" w:space="0" w:color="000000"/>
              <w:right w:val="single" w:sz="8" w:space="0" w:color="000000"/>
            </w:tcBorders>
            <w:tcMar>
              <w:top w:w="100" w:type="dxa"/>
              <w:left w:w="100" w:type="dxa"/>
              <w:bottom w:w="100" w:type="dxa"/>
              <w:right w:w="100" w:type="dxa"/>
            </w:tcMar>
          </w:tcPr>
          <w:p w14:paraId="0F1C00F0" w14:textId="77777777" w:rsidR="003D56A3" w:rsidRDefault="008F6D11">
            <w:pPr>
              <w:spacing w:line="276" w:lineRule="auto"/>
            </w:pPr>
            <w:r>
              <w:t>38.5</w:t>
            </w:r>
          </w:p>
        </w:tc>
      </w:tr>
      <w:tr w:rsidR="003D56A3" w14:paraId="0F1C00F9" w14:textId="77777777" w:rsidTr="00314FB2">
        <w:tc>
          <w:tcPr>
            <w:tcW w:w="1801"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F1C00F2" w14:textId="77777777" w:rsidR="003D56A3" w:rsidRDefault="008F6D11">
            <w:pPr>
              <w:spacing w:line="276" w:lineRule="auto"/>
            </w:pPr>
            <w:r>
              <w:t xml:space="preserve"> Research and Teaching Positions</w:t>
            </w:r>
          </w:p>
        </w:tc>
        <w:tc>
          <w:tcPr>
            <w:tcW w:w="1214" w:type="dxa"/>
            <w:tcBorders>
              <w:bottom w:val="single" w:sz="8" w:space="0" w:color="000000"/>
              <w:right w:val="single" w:sz="8" w:space="0" w:color="000000"/>
            </w:tcBorders>
            <w:tcMar>
              <w:top w:w="100" w:type="dxa"/>
              <w:left w:w="100" w:type="dxa"/>
              <w:bottom w:w="100" w:type="dxa"/>
              <w:right w:w="100" w:type="dxa"/>
            </w:tcMar>
          </w:tcPr>
          <w:p w14:paraId="0F1C00F3" w14:textId="77777777" w:rsidR="003D56A3" w:rsidRDefault="008F6D11">
            <w:pPr>
              <w:spacing w:line="276" w:lineRule="auto"/>
            </w:pPr>
            <w:r>
              <w:t>165.3</w:t>
            </w:r>
          </w:p>
        </w:tc>
        <w:tc>
          <w:tcPr>
            <w:tcW w:w="1054" w:type="dxa"/>
            <w:tcBorders>
              <w:bottom w:val="single" w:sz="8" w:space="0" w:color="000000"/>
              <w:right w:val="single" w:sz="8" w:space="0" w:color="000000"/>
            </w:tcBorders>
            <w:tcMar>
              <w:top w:w="100" w:type="dxa"/>
              <w:left w:w="100" w:type="dxa"/>
              <w:bottom w:w="100" w:type="dxa"/>
              <w:right w:w="100" w:type="dxa"/>
            </w:tcMar>
          </w:tcPr>
          <w:p w14:paraId="0F1C00F4" w14:textId="77777777" w:rsidR="003D56A3" w:rsidRDefault="008F6D11">
            <w:pPr>
              <w:spacing w:line="276" w:lineRule="auto"/>
            </w:pPr>
            <w:r>
              <w:t>13.5</w:t>
            </w:r>
          </w:p>
        </w:tc>
        <w:tc>
          <w:tcPr>
            <w:tcW w:w="1451" w:type="dxa"/>
            <w:tcBorders>
              <w:bottom w:val="single" w:sz="8" w:space="0" w:color="000000"/>
              <w:right w:val="single" w:sz="8" w:space="0" w:color="000000"/>
            </w:tcBorders>
            <w:tcMar>
              <w:top w:w="100" w:type="dxa"/>
              <w:left w:w="100" w:type="dxa"/>
              <w:bottom w:w="100" w:type="dxa"/>
              <w:right w:w="100" w:type="dxa"/>
            </w:tcMar>
          </w:tcPr>
          <w:p w14:paraId="0F1C00F5" w14:textId="77777777" w:rsidR="003D56A3" w:rsidRDefault="008F6D11">
            <w:pPr>
              <w:spacing w:line="276" w:lineRule="auto"/>
            </w:pPr>
            <w:r>
              <w:t>42.1</w:t>
            </w:r>
          </w:p>
        </w:tc>
        <w:tc>
          <w:tcPr>
            <w:tcW w:w="1101" w:type="dxa"/>
            <w:tcBorders>
              <w:bottom w:val="single" w:sz="8" w:space="0" w:color="000000"/>
              <w:right w:val="single" w:sz="8" w:space="0" w:color="000000"/>
            </w:tcBorders>
            <w:tcMar>
              <w:top w:w="100" w:type="dxa"/>
              <w:left w:w="100" w:type="dxa"/>
              <w:bottom w:w="100" w:type="dxa"/>
              <w:right w:w="100" w:type="dxa"/>
            </w:tcMar>
          </w:tcPr>
          <w:p w14:paraId="0F1C00F6" w14:textId="77777777" w:rsidR="003D56A3" w:rsidRDefault="008F6D11">
            <w:pPr>
              <w:spacing w:line="276" w:lineRule="auto"/>
            </w:pPr>
            <w:r>
              <w:t>14</w:t>
            </w:r>
          </w:p>
        </w:tc>
        <w:tc>
          <w:tcPr>
            <w:tcW w:w="1509" w:type="dxa"/>
            <w:tcBorders>
              <w:bottom w:val="single" w:sz="8" w:space="0" w:color="000000"/>
              <w:right w:val="single" w:sz="8" w:space="0" w:color="000000"/>
            </w:tcBorders>
            <w:tcMar>
              <w:top w:w="100" w:type="dxa"/>
              <w:left w:w="100" w:type="dxa"/>
              <w:bottom w:w="100" w:type="dxa"/>
              <w:right w:w="100" w:type="dxa"/>
            </w:tcMar>
          </w:tcPr>
          <w:p w14:paraId="0F1C00F7" w14:textId="77777777" w:rsidR="003D56A3" w:rsidRDefault="008F6D11">
            <w:pPr>
              <w:spacing w:line="276" w:lineRule="auto"/>
            </w:pPr>
            <w:r>
              <w:t>14.4</w:t>
            </w:r>
          </w:p>
        </w:tc>
        <w:tc>
          <w:tcPr>
            <w:tcW w:w="1042" w:type="dxa"/>
            <w:tcBorders>
              <w:bottom w:val="single" w:sz="8" w:space="0" w:color="000000"/>
              <w:right w:val="single" w:sz="8" w:space="0" w:color="000000"/>
            </w:tcBorders>
            <w:tcMar>
              <w:top w:w="100" w:type="dxa"/>
              <w:left w:w="100" w:type="dxa"/>
              <w:bottom w:w="100" w:type="dxa"/>
              <w:right w:w="100" w:type="dxa"/>
            </w:tcMar>
          </w:tcPr>
          <w:p w14:paraId="0F1C00F8" w14:textId="77777777" w:rsidR="003D56A3" w:rsidRDefault="008F6D11">
            <w:pPr>
              <w:spacing w:line="276" w:lineRule="auto"/>
            </w:pPr>
            <w:r>
              <w:t>8.3</w:t>
            </w:r>
          </w:p>
        </w:tc>
      </w:tr>
    </w:tbl>
    <w:p w14:paraId="0F1C00FA" w14:textId="77777777" w:rsidR="003D56A3" w:rsidRDefault="003D56A3"/>
    <w:p w14:paraId="4214C09E" w14:textId="62CA9398" w:rsidR="00314FB2" w:rsidRPr="008F6D11" w:rsidRDefault="00E33C94">
      <w:r w:rsidRPr="008F6D11">
        <w:t>In Gjøvik</w:t>
      </w:r>
      <w:r w:rsidR="00406EED" w:rsidRPr="008F6D11">
        <w:t>, Department of Information and Media Technology</w:t>
      </w:r>
      <w:r w:rsidR="008F6D11" w:rsidRPr="008F6D11">
        <w:t xml:space="preserve"> (IMT)</w:t>
      </w:r>
      <w:r w:rsidR="00314FB2" w:rsidRPr="008F6D11">
        <w:t>, the numbers are as follows:</w:t>
      </w:r>
    </w:p>
    <w:p w14:paraId="54B26063" w14:textId="77777777" w:rsidR="00314FB2" w:rsidRDefault="00314FB2">
      <w:pPr>
        <w:rPr>
          <w:highlight w:val="yellow"/>
        </w:rPr>
      </w:pPr>
    </w:p>
    <w:tbl>
      <w:tblPr>
        <w:tblStyle w:val="a"/>
        <w:tblW w:w="91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801"/>
        <w:gridCol w:w="1214"/>
        <w:gridCol w:w="1054"/>
        <w:gridCol w:w="1451"/>
        <w:gridCol w:w="1101"/>
        <w:gridCol w:w="1509"/>
        <w:gridCol w:w="1042"/>
      </w:tblGrid>
      <w:tr w:rsidR="008F6D11" w14:paraId="0BE60077" w14:textId="77777777" w:rsidTr="006C3223">
        <w:tc>
          <w:tcPr>
            <w:tcW w:w="18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7AEE67" w14:textId="77777777" w:rsidR="008F6D11" w:rsidRDefault="008F6D11" w:rsidP="006C3223">
            <w:pPr>
              <w:spacing w:line="276" w:lineRule="auto"/>
            </w:pPr>
            <w:r>
              <w:t>Position category</w:t>
            </w:r>
          </w:p>
        </w:tc>
        <w:tc>
          <w:tcPr>
            <w:tcW w:w="2268"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14:paraId="3F189320" w14:textId="5596BB55" w:rsidR="008F6D11" w:rsidRDefault="008F6D11" w:rsidP="006C3223">
            <w:pPr>
              <w:spacing w:line="276" w:lineRule="auto"/>
            </w:pPr>
            <w:r>
              <w:t>Faculty IMT</w:t>
            </w:r>
          </w:p>
        </w:tc>
        <w:tc>
          <w:tcPr>
            <w:tcW w:w="2552"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14:paraId="2CD104D3" w14:textId="162DAE0D" w:rsidR="008F6D11" w:rsidRDefault="008F6D11" w:rsidP="006C3223">
            <w:pPr>
              <w:spacing w:line="276" w:lineRule="auto"/>
            </w:pPr>
            <w:r>
              <w:t>NISLab</w:t>
            </w:r>
          </w:p>
        </w:tc>
        <w:tc>
          <w:tcPr>
            <w:tcW w:w="2551"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14:paraId="69B2D017" w14:textId="6FEB52D5" w:rsidR="008F6D11" w:rsidRDefault="002B16CE" w:rsidP="006C3223">
            <w:pPr>
              <w:spacing w:line="276" w:lineRule="auto"/>
            </w:pPr>
            <w:r>
              <w:t>Medialab</w:t>
            </w:r>
          </w:p>
        </w:tc>
      </w:tr>
      <w:tr w:rsidR="008F6D11" w14:paraId="6F938914" w14:textId="77777777" w:rsidTr="006C3223">
        <w:tc>
          <w:tcPr>
            <w:tcW w:w="1801"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1AC7D3F" w14:textId="77777777" w:rsidR="008F6D11" w:rsidRDefault="008F6D11" w:rsidP="006C3223">
            <w:pPr>
              <w:spacing w:line="276" w:lineRule="auto"/>
            </w:pPr>
            <w:r>
              <w:t xml:space="preserve"> </w:t>
            </w:r>
          </w:p>
        </w:tc>
        <w:tc>
          <w:tcPr>
            <w:tcW w:w="1214" w:type="dxa"/>
            <w:tcBorders>
              <w:bottom w:val="single" w:sz="8" w:space="0" w:color="000000"/>
              <w:right w:val="single" w:sz="8" w:space="0" w:color="000000"/>
            </w:tcBorders>
            <w:tcMar>
              <w:top w:w="100" w:type="dxa"/>
              <w:left w:w="100" w:type="dxa"/>
              <w:bottom w:w="100" w:type="dxa"/>
              <w:right w:w="100" w:type="dxa"/>
            </w:tcMar>
          </w:tcPr>
          <w:p w14:paraId="214D8D37" w14:textId="77777777" w:rsidR="008F6D11" w:rsidRDefault="008F6D11" w:rsidP="006C3223">
            <w:pPr>
              <w:spacing w:line="276" w:lineRule="auto"/>
            </w:pPr>
            <w:r>
              <w:t>Person years</w:t>
            </w:r>
          </w:p>
        </w:tc>
        <w:tc>
          <w:tcPr>
            <w:tcW w:w="1054" w:type="dxa"/>
            <w:tcBorders>
              <w:bottom w:val="single" w:sz="8" w:space="0" w:color="000000"/>
              <w:right w:val="single" w:sz="8" w:space="0" w:color="000000"/>
            </w:tcBorders>
            <w:tcMar>
              <w:top w:w="100" w:type="dxa"/>
              <w:left w:w="100" w:type="dxa"/>
              <w:bottom w:w="100" w:type="dxa"/>
              <w:right w:w="100" w:type="dxa"/>
            </w:tcMar>
          </w:tcPr>
          <w:p w14:paraId="372F3AB7" w14:textId="77777777" w:rsidR="008F6D11" w:rsidRDefault="008F6D11" w:rsidP="006C3223">
            <w:pPr>
              <w:spacing w:line="276" w:lineRule="auto"/>
            </w:pPr>
            <w:r>
              <w:t>% Women</w:t>
            </w:r>
          </w:p>
        </w:tc>
        <w:tc>
          <w:tcPr>
            <w:tcW w:w="1451" w:type="dxa"/>
            <w:tcBorders>
              <w:bottom w:val="single" w:sz="8" w:space="0" w:color="000000"/>
              <w:right w:val="single" w:sz="8" w:space="0" w:color="000000"/>
            </w:tcBorders>
            <w:tcMar>
              <w:top w:w="100" w:type="dxa"/>
              <w:left w:w="100" w:type="dxa"/>
              <w:bottom w:w="100" w:type="dxa"/>
              <w:right w:w="100" w:type="dxa"/>
            </w:tcMar>
          </w:tcPr>
          <w:p w14:paraId="29EC601D" w14:textId="77777777" w:rsidR="008F6D11" w:rsidRDefault="008F6D11" w:rsidP="006C3223">
            <w:pPr>
              <w:spacing w:line="276" w:lineRule="auto"/>
            </w:pPr>
            <w:r>
              <w:t>Person years</w:t>
            </w:r>
          </w:p>
        </w:tc>
        <w:tc>
          <w:tcPr>
            <w:tcW w:w="1101" w:type="dxa"/>
            <w:tcBorders>
              <w:bottom w:val="single" w:sz="8" w:space="0" w:color="000000"/>
              <w:right w:val="single" w:sz="8" w:space="0" w:color="000000"/>
            </w:tcBorders>
            <w:tcMar>
              <w:top w:w="100" w:type="dxa"/>
              <w:left w:w="100" w:type="dxa"/>
              <w:bottom w:w="100" w:type="dxa"/>
              <w:right w:w="100" w:type="dxa"/>
            </w:tcMar>
          </w:tcPr>
          <w:p w14:paraId="6C300602" w14:textId="77777777" w:rsidR="008F6D11" w:rsidRDefault="008F6D11" w:rsidP="006C3223">
            <w:pPr>
              <w:spacing w:line="276" w:lineRule="auto"/>
            </w:pPr>
            <w:r>
              <w:t xml:space="preserve">% </w:t>
            </w:r>
          </w:p>
          <w:p w14:paraId="096373E4" w14:textId="77777777" w:rsidR="008F6D11" w:rsidRDefault="008F6D11" w:rsidP="006C3223">
            <w:pPr>
              <w:spacing w:line="276" w:lineRule="auto"/>
            </w:pPr>
            <w:r>
              <w:t>Women</w:t>
            </w:r>
          </w:p>
        </w:tc>
        <w:tc>
          <w:tcPr>
            <w:tcW w:w="1509" w:type="dxa"/>
            <w:tcBorders>
              <w:bottom w:val="single" w:sz="8" w:space="0" w:color="000000"/>
              <w:right w:val="single" w:sz="8" w:space="0" w:color="000000"/>
            </w:tcBorders>
            <w:tcMar>
              <w:top w:w="100" w:type="dxa"/>
              <w:left w:w="100" w:type="dxa"/>
              <w:bottom w:w="100" w:type="dxa"/>
              <w:right w:w="100" w:type="dxa"/>
            </w:tcMar>
          </w:tcPr>
          <w:p w14:paraId="47619A5D" w14:textId="77777777" w:rsidR="008F6D11" w:rsidRDefault="008F6D11" w:rsidP="006C3223">
            <w:pPr>
              <w:spacing w:line="276" w:lineRule="auto"/>
            </w:pPr>
            <w:r>
              <w:t>Person years</w:t>
            </w:r>
          </w:p>
        </w:tc>
        <w:tc>
          <w:tcPr>
            <w:tcW w:w="1042" w:type="dxa"/>
            <w:tcBorders>
              <w:bottom w:val="single" w:sz="8" w:space="0" w:color="000000"/>
              <w:right w:val="single" w:sz="8" w:space="0" w:color="000000"/>
            </w:tcBorders>
            <w:tcMar>
              <w:top w:w="100" w:type="dxa"/>
              <w:left w:w="100" w:type="dxa"/>
              <w:bottom w:w="100" w:type="dxa"/>
              <w:right w:w="100" w:type="dxa"/>
            </w:tcMar>
          </w:tcPr>
          <w:p w14:paraId="066BC5E5" w14:textId="77777777" w:rsidR="008F6D11" w:rsidRDefault="008F6D11" w:rsidP="006C3223">
            <w:pPr>
              <w:spacing w:line="276" w:lineRule="auto"/>
            </w:pPr>
            <w:r>
              <w:t>% Women</w:t>
            </w:r>
          </w:p>
        </w:tc>
        <w:bookmarkStart w:id="2" w:name="_GoBack"/>
        <w:bookmarkEnd w:id="2"/>
      </w:tr>
      <w:tr w:rsidR="008F6D11" w14:paraId="56C9DF3D" w14:textId="77777777" w:rsidTr="006C3223">
        <w:tc>
          <w:tcPr>
            <w:tcW w:w="1801"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9FEA886" w14:textId="77777777" w:rsidR="008F6D11" w:rsidRDefault="008F6D11" w:rsidP="006C3223">
            <w:pPr>
              <w:spacing w:line="276" w:lineRule="auto"/>
            </w:pPr>
            <w:r>
              <w:t>Temporary PhD and Post Docs</w:t>
            </w:r>
          </w:p>
        </w:tc>
        <w:tc>
          <w:tcPr>
            <w:tcW w:w="1214" w:type="dxa"/>
            <w:tcBorders>
              <w:bottom w:val="single" w:sz="8" w:space="0" w:color="000000"/>
              <w:right w:val="single" w:sz="8" w:space="0" w:color="000000"/>
            </w:tcBorders>
            <w:tcMar>
              <w:top w:w="100" w:type="dxa"/>
              <w:left w:w="100" w:type="dxa"/>
              <w:bottom w:w="100" w:type="dxa"/>
              <w:right w:w="100" w:type="dxa"/>
            </w:tcMar>
          </w:tcPr>
          <w:p w14:paraId="0993D1A8" w14:textId="18E1CFA4" w:rsidR="008F6D11" w:rsidRDefault="008F6D11" w:rsidP="006C3223">
            <w:pPr>
              <w:spacing w:line="276" w:lineRule="auto"/>
            </w:pPr>
            <w:r>
              <w:t>29.0</w:t>
            </w:r>
          </w:p>
        </w:tc>
        <w:tc>
          <w:tcPr>
            <w:tcW w:w="1054" w:type="dxa"/>
            <w:tcBorders>
              <w:bottom w:val="single" w:sz="8" w:space="0" w:color="000000"/>
              <w:right w:val="single" w:sz="8" w:space="0" w:color="000000"/>
            </w:tcBorders>
            <w:tcMar>
              <w:top w:w="100" w:type="dxa"/>
              <w:left w:w="100" w:type="dxa"/>
              <w:bottom w:w="100" w:type="dxa"/>
              <w:right w:w="100" w:type="dxa"/>
            </w:tcMar>
          </w:tcPr>
          <w:p w14:paraId="06DEDD9F" w14:textId="67D34309" w:rsidR="008F6D11" w:rsidRDefault="008F6D11" w:rsidP="006C3223">
            <w:pPr>
              <w:spacing w:line="276" w:lineRule="auto"/>
            </w:pPr>
            <w:r>
              <w:t>6.0</w:t>
            </w:r>
          </w:p>
        </w:tc>
        <w:tc>
          <w:tcPr>
            <w:tcW w:w="1451" w:type="dxa"/>
            <w:tcBorders>
              <w:bottom w:val="single" w:sz="8" w:space="0" w:color="000000"/>
              <w:right w:val="single" w:sz="8" w:space="0" w:color="000000"/>
            </w:tcBorders>
            <w:tcMar>
              <w:top w:w="100" w:type="dxa"/>
              <w:left w:w="100" w:type="dxa"/>
              <w:bottom w:w="100" w:type="dxa"/>
              <w:right w:w="100" w:type="dxa"/>
            </w:tcMar>
          </w:tcPr>
          <w:p w14:paraId="2EE8CA18" w14:textId="383CC932" w:rsidR="008F6D11" w:rsidRDefault="008F6D11" w:rsidP="006C3223">
            <w:pPr>
              <w:spacing w:line="276" w:lineRule="auto"/>
            </w:pPr>
            <w:r>
              <w:t>19.0</w:t>
            </w:r>
          </w:p>
        </w:tc>
        <w:tc>
          <w:tcPr>
            <w:tcW w:w="1101" w:type="dxa"/>
            <w:tcBorders>
              <w:bottom w:val="single" w:sz="8" w:space="0" w:color="000000"/>
              <w:right w:val="single" w:sz="8" w:space="0" w:color="000000"/>
            </w:tcBorders>
            <w:tcMar>
              <w:top w:w="100" w:type="dxa"/>
              <w:left w:w="100" w:type="dxa"/>
              <w:bottom w:w="100" w:type="dxa"/>
              <w:right w:w="100" w:type="dxa"/>
            </w:tcMar>
          </w:tcPr>
          <w:p w14:paraId="339DD070" w14:textId="2DFF72A1" w:rsidR="008F6D11" w:rsidRDefault="008F6D11" w:rsidP="006C3223">
            <w:pPr>
              <w:spacing w:line="276" w:lineRule="auto"/>
            </w:pPr>
            <w:r>
              <w:t>4.0</w:t>
            </w:r>
          </w:p>
        </w:tc>
        <w:tc>
          <w:tcPr>
            <w:tcW w:w="1509" w:type="dxa"/>
            <w:tcBorders>
              <w:bottom w:val="single" w:sz="8" w:space="0" w:color="000000"/>
              <w:right w:val="single" w:sz="8" w:space="0" w:color="000000"/>
            </w:tcBorders>
            <w:tcMar>
              <w:top w:w="100" w:type="dxa"/>
              <w:left w:w="100" w:type="dxa"/>
              <w:bottom w:w="100" w:type="dxa"/>
              <w:right w:w="100" w:type="dxa"/>
            </w:tcMar>
          </w:tcPr>
          <w:p w14:paraId="48522ABC" w14:textId="2592DDC9" w:rsidR="008F6D11" w:rsidRDefault="008F6D11" w:rsidP="006C3223">
            <w:pPr>
              <w:spacing w:line="276" w:lineRule="auto"/>
            </w:pPr>
            <w:r>
              <w:t>10.0</w:t>
            </w:r>
          </w:p>
        </w:tc>
        <w:tc>
          <w:tcPr>
            <w:tcW w:w="1042" w:type="dxa"/>
            <w:tcBorders>
              <w:bottom w:val="single" w:sz="8" w:space="0" w:color="000000"/>
              <w:right w:val="single" w:sz="8" w:space="0" w:color="000000"/>
            </w:tcBorders>
            <w:tcMar>
              <w:top w:w="100" w:type="dxa"/>
              <w:left w:w="100" w:type="dxa"/>
              <w:bottom w:w="100" w:type="dxa"/>
              <w:right w:w="100" w:type="dxa"/>
            </w:tcMar>
          </w:tcPr>
          <w:p w14:paraId="133E442B" w14:textId="208F6459" w:rsidR="008F6D11" w:rsidRDefault="008F6D11" w:rsidP="006C3223">
            <w:pPr>
              <w:spacing w:line="276" w:lineRule="auto"/>
            </w:pPr>
            <w:r>
              <w:t>2.0</w:t>
            </w:r>
          </w:p>
        </w:tc>
      </w:tr>
      <w:tr w:rsidR="008F6D11" w14:paraId="209C0092" w14:textId="77777777" w:rsidTr="006C3223">
        <w:tc>
          <w:tcPr>
            <w:tcW w:w="1801"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9861B27" w14:textId="77777777" w:rsidR="008F6D11" w:rsidRDefault="008F6D11" w:rsidP="006C3223">
            <w:pPr>
              <w:spacing w:line="276" w:lineRule="auto"/>
            </w:pPr>
            <w:r>
              <w:t xml:space="preserve"> Research and Teaching Positions</w:t>
            </w:r>
          </w:p>
        </w:tc>
        <w:tc>
          <w:tcPr>
            <w:tcW w:w="1214" w:type="dxa"/>
            <w:tcBorders>
              <w:bottom w:val="single" w:sz="8" w:space="0" w:color="000000"/>
              <w:right w:val="single" w:sz="8" w:space="0" w:color="000000"/>
            </w:tcBorders>
            <w:tcMar>
              <w:top w:w="100" w:type="dxa"/>
              <w:left w:w="100" w:type="dxa"/>
              <w:bottom w:w="100" w:type="dxa"/>
              <w:right w:w="100" w:type="dxa"/>
            </w:tcMar>
          </w:tcPr>
          <w:p w14:paraId="48CC6189" w14:textId="56A96630" w:rsidR="008F6D11" w:rsidRDefault="008F6D11" w:rsidP="006C3223">
            <w:pPr>
              <w:spacing w:line="276" w:lineRule="auto"/>
            </w:pPr>
            <w:r>
              <w:t>48.5</w:t>
            </w:r>
          </w:p>
        </w:tc>
        <w:tc>
          <w:tcPr>
            <w:tcW w:w="1054" w:type="dxa"/>
            <w:tcBorders>
              <w:bottom w:val="single" w:sz="8" w:space="0" w:color="000000"/>
              <w:right w:val="single" w:sz="8" w:space="0" w:color="000000"/>
            </w:tcBorders>
            <w:tcMar>
              <w:top w:w="100" w:type="dxa"/>
              <w:left w:w="100" w:type="dxa"/>
              <w:bottom w:w="100" w:type="dxa"/>
              <w:right w:w="100" w:type="dxa"/>
            </w:tcMar>
          </w:tcPr>
          <w:p w14:paraId="63C6B1B7" w14:textId="43D2AA1C" w:rsidR="008F6D11" w:rsidRDefault="008F6D11" w:rsidP="006C3223">
            <w:pPr>
              <w:spacing w:line="276" w:lineRule="auto"/>
            </w:pPr>
            <w:r>
              <w:t>6.4</w:t>
            </w:r>
          </w:p>
        </w:tc>
        <w:tc>
          <w:tcPr>
            <w:tcW w:w="1451" w:type="dxa"/>
            <w:tcBorders>
              <w:bottom w:val="single" w:sz="8" w:space="0" w:color="000000"/>
              <w:right w:val="single" w:sz="8" w:space="0" w:color="000000"/>
            </w:tcBorders>
            <w:tcMar>
              <w:top w:w="100" w:type="dxa"/>
              <w:left w:w="100" w:type="dxa"/>
              <w:bottom w:w="100" w:type="dxa"/>
              <w:right w:w="100" w:type="dxa"/>
            </w:tcMar>
          </w:tcPr>
          <w:p w14:paraId="589C975D" w14:textId="228D063D" w:rsidR="008F6D11" w:rsidRDefault="008F6D11" w:rsidP="006C3223">
            <w:pPr>
              <w:spacing w:line="276" w:lineRule="auto"/>
            </w:pPr>
            <w:r>
              <w:t>18.1</w:t>
            </w:r>
          </w:p>
        </w:tc>
        <w:tc>
          <w:tcPr>
            <w:tcW w:w="1101" w:type="dxa"/>
            <w:tcBorders>
              <w:bottom w:val="single" w:sz="8" w:space="0" w:color="000000"/>
              <w:right w:val="single" w:sz="8" w:space="0" w:color="000000"/>
            </w:tcBorders>
            <w:tcMar>
              <w:top w:w="100" w:type="dxa"/>
              <w:left w:w="100" w:type="dxa"/>
              <w:bottom w:w="100" w:type="dxa"/>
              <w:right w:w="100" w:type="dxa"/>
            </w:tcMar>
          </w:tcPr>
          <w:p w14:paraId="0A67BB7B" w14:textId="5E8B9E29" w:rsidR="008F6D11" w:rsidRDefault="008F6D11" w:rsidP="006C3223">
            <w:pPr>
              <w:spacing w:line="276" w:lineRule="auto"/>
            </w:pPr>
            <w:r>
              <w:t>4.2</w:t>
            </w:r>
          </w:p>
        </w:tc>
        <w:tc>
          <w:tcPr>
            <w:tcW w:w="1509" w:type="dxa"/>
            <w:tcBorders>
              <w:bottom w:val="single" w:sz="8" w:space="0" w:color="000000"/>
              <w:right w:val="single" w:sz="8" w:space="0" w:color="000000"/>
            </w:tcBorders>
            <w:tcMar>
              <w:top w:w="100" w:type="dxa"/>
              <w:left w:w="100" w:type="dxa"/>
              <w:bottom w:w="100" w:type="dxa"/>
              <w:right w:w="100" w:type="dxa"/>
            </w:tcMar>
          </w:tcPr>
          <w:p w14:paraId="4890185A" w14:textId="66246F16" w:rsidR="008F6D11" w:rsidRDefault="008F6D11" w:rsidP="006C3223">
            <w:pPr>
              <w:spacing w:line="276" w:lineRule="auto"/>
            </w:pPr>
            <w:r>
              <w:t>30.4</w:t>
            </w:r>
          </w:p>
        </w:tc>
        <w:tc>
          <w:tcPr>
            <w:tcW w:w="1042" w:type="dxa"/>
            <w:tcBorders>
              <w:bottom w:val="single" w:sz="8" w:space="0" w:color="000000"/>
              <w:right w:val="single" w:sz="8" w:space="0" w:color="000000"/>
            </w:tcBorders>
            <w:tcMar>
              <w:top w:w="100" w:type="dxa"/>
              <w:left w:w="100" w:type="dxa"/>
              <w:bottom w:w="100" w:type="dxa"/>
              <w:right w:w="100" w:type="dxa"/>
            </w:tcMar>
          </w:tcPr>
          <w:p w14:paraId="5B031726" w14:textId="3C67BF27" w:rsidR="008F6D11" w:rsidRDefault="008F6D11" w:rsidP="006C3223">
            <w:pPr>
              <w:spacing w:line="276" w:lineRule="auto"/>
            </w:pPr>
            <w:r>
              <w:t>2.2</w:t>
            </w:r>
          </w:p>
        </w:tc>
      </w:tr>
    </w:tbl>
    <w:p w14:paraId="2F9E2BA3" w14:textId="65289F86" w:rsidR="00E33C94" w:rsidRDefault="00E33C94"/>
    <w:p w14:paraId="1B77D7BB" w14:textId="77777777" w:rsidR="00E33C94" w:rsidRDefault="00E33C94"/>
    <w:p w14:paraId="0F1C00FB" w14:textId="77777777" w:rsidR="003D56A3" w:rsidRDefault="008F6D11">
      <w:r>
        <w:t>Previous experience from other leadership training programs is that they are effective in empowering women to take leadership positions, and focusing on women already in an academic position within the fields of Telematics and Computer Science (including Information Security) department represents a key opportunity (World Bank, 2012) that this program will seek to utilize.</w:t>
      </w:r>
    </w:p>
    <w:p w14:paraId="0F1C00FC" w14:textId="77777777" w:rsidR="003D56A3" w:rsidRDefault="003D56A3"/>
    <w:p w14:paraId="0F1C00FD" w14:textId="77777777" w:rsidR="003D56A3" w:rsidRDefault="008F6D11">
      <w:pPr>
        <w:pStyle w:val="Heading1"/>
      </w:pPr>
      <w:bookmarkStart w:id="3" w:name="h.9iix9zo4nmmf" w:colFirst="0" w:colLast="0"/>
      <w:bookmarkEnd w:id="3"/>
      <w:r>
        <w:t>3 Goals</w:t>
      </w:r>
    </w:p>
    <w:p w14:paraId="0F1C00FE" w14:textId="77777777" w:rsidR="003D56A3" w:rsidRDefault="008F6D11">
      <w:r>
        <w:t xml:space="preserve">The general goals of our program include enhancing the leadership and strategic skills of the participants, increasing women networking to be able to take a firm stand in scientific positions </w:t>
      </w:r>
      <w:r>
        <w:lastRenderedPageBreak/>
        <w:t xml:space="preserve">and encouraging women to take top science and technology leadership positions and be mentors to fellow women. </w:t>
      </w:r>
    </w:p>
    <w:p w14:paraId="0F1C00FF" w14:textId="77777777" w:rsidR="003D56A3" w:rsidRDefault="003D56A3"/>
    <w:p w14:paraId="0F1C0100" w14:textId="77777777" w:rsidR="003D56A3" w:rsidRDefault="008F6D11">
      <w:r>
        <w:t>The specific goals for 2016 are as follows:</w:t>
      </w:r>
    </w:p>
    <w:p w14:paraId="0F1C0101" w14:textId="77777777" w:rsidR="003D56A3" w:rsidRDefault="008F6D11">
      <w:pPr>
        <w:numPr>
          <w:ilvl w:val="0"/>
          <w:numId w:val="1"/>
        </w:numPr>
        <w:ind w:hanging="360"/>
        <w:contextualSpacing/>
      </w:pPr>
      <w:r>
        <w:rPr>
          <w:b/>
        </w:rPr>
        <w:t xml:space="preserve">Increase program participants’ </w:t>
      </w:r>
      <w:r>
        <w:rPr>
          <w:b/>
          <w:u w:val="single"/>
        </w:rPr>
        <w:t>mentoring</w:t>
      </w:r>
      <w:r>
        <w:rPr>
          <w:b/>
        </w:rPr>
        <w:t xml:space="preserve">. </w:t>
      </w:r>
      <w:r>
        <w:t>The goal for each is to have their own internationally recognized career mentor. As part of this, we seek also to offer a recognition for highly successful females in top in science or technology.</w:t>
      </w:r>
    </w:p>
    <w:p w14:paraId="0F1C0102" w14:textId="77777777" w:rsidR="003D56A3" w:rsidRDefault="008F6D11">
      <w:pPr>
        <w:numPr>
          <w:ilvl w:val="0"/>
          <w:numId w:val="1"/>
        </w:numPr>
        <w:ind w:hanging="360"/>
        <w:contextualSpacing/>
      </w:pPr>
      <w:r>
        <w:rPr>
          <w:b/>
        </w:rPr>
        <w:t xml:space="preserve">Broaden program participants’ </w:t>
      </w:r>
      <w:r>
        <w:rPr>
          <w:b/>
          <w:u w:val="single"/>
        </w:rPr>
        <w:t>networking</w:t>
      </w:r>
      <w:r>
        <w:rPr>
          <w:b/>
        </w:rPr>
        <w:t xml:space="preserve"> capacity </w:t>
      </w:r>
      <w:r>
        <w:t xml:space="preserve">nationally and internationally by participating to Norwegian, European and an American networking event &amp; career fair. </w:t>
      </w:r>
    </w:p>
    <w:p w14:paraId="0F1C0103" w14:textId="77777777" w:rsidR="003D56A3" w:rsidRDefault="008F6D11">
      <w:pPr>
        <w:numPr>
          <w:ilvl w:val="0"/>
          <w:numId w:val="1"/>
        </w:numPr>
        <w:ind w:hanging="360"/>
        <w:contextualSpacing/>
      </w:pPr>
      <w:r>
        <w:rPr>
          <w:b/>
        </w:rPr>
        <w:t xml:space="preserve">Raise program </w:t>
      </w:r>
      <w:r>
        <w:rPr>
          <w:b/>
          <w:u w:val="single"/>
        </w:rPr>
        <w:t>awareness</w:t>
      </w:r>
      <w:r>
        <w:rPr>
          <w:b/>
        </w:rPr>
        <w:t xml:space="preserve"> </w:t>
      </w:r>
      <w:r>
        <w:t>locally, nationally and internationally. The goal is to stabilize a more permanent funding base for the Leadership Program according to the roadmap defined (See Section 6).</w:t>
      </w:r>
    </w:p>
    <w:p w14:paraId="0F1C0104" w14:textId="77777777" w:rsidR="003D56A3" w:rsidRDefault="008F6D11">
      <w:pPr>
        <w:pStyle w:val="Heading1"/>
      </w:pPr>
      <w:bookmarkStart w:id="4" w:name="h.hv2fyo86yerk" w:colFirst="0" w:colLast="0"/>
      <w:bookmarkEnd w:id="4"/>
      <w:r>
        <w:t>4 Action Plan &amp; Measures</w:t>
      </w:r>
    </w:p>
    <w:p w14:paraId="0F1C0105" w14:textId="77777777" w:rsidR="003D56A3" w:rsidRDefault="008F6D11">
      <w:r>
        <w:t xml:space="preserve">The upcoming steps in the program are to involve more men in order to increase awareness of the challenges raised, increase the attractiveness of PhD programs in CS, Telematics and Information and Media Technology, and to offer more mentoring support for women. However, to be able to continue, and extend the program, long term stable funding is needed. This has been a major challenge for similar projects, and there is a strong need to provide more funding opportunities for programs with an aim of enhancing women's advancement in their scientific careers (Waylen, 2013). </w:t>
      </w:r>
    </w:p>
    <w:p w14:paraId="0F1C0106" w14:textId="77777777" w:rsidR="003D56A3" w:rsidRDefault="003D56A3"/>
    <w:p w14:paraId="0F1C0107" w14:textId="77777777" w:rsidR="003D56A3" w:rsidRDefault="008F6D11">
      <w:r>
        <w:t>Based on the goals stated above, we have identified the following Actions to be taken to achieve them. We have also included measures for each Action to determine their success.</w:t>
      </w:r>
    </w:p>
    <w:p w14:paraId="0F1C0108" w14:textId="77777777" w:rsidR="003D56A3" w:rsidRDefault="003D56A3"/>
    <w:p w14:paraId="0F1C0109" w14:textId="77777777" w:rsidR="003D56A3" w:rsidRDefault="003D56A3"/>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3D56A3" w14:paraId="0F1C010E" w14:textId="77777777">
        <w:tc>
          <w:tcPr>
            <w:tcW w:w="2340" w:type="dxa"/>
            <w:tcMar>
              <w:top w:w="100" w:type="dxa"/>
              <w:left w:w="100" w:type="dxa"/>
              <w:bottom w:w="100" w:type="dxa"/>
              <w:right w:w="100" w:type="dxa"/>
            </w:tcMar>
          </w:tcPr>
          <w:p w14:paraId="0F1C010A" w14:textId="77777777" w:rsidR="003D56A3" w:rsidRDefault="008F6D11">
            <w:r>
              <w:rPr>
                <w:b/>
              </w:rPr>
              <w:t>Goal</w:t>
            </w:r>
          </w:p>
        </w:tc>
        <w:tc>
          <w:tcPr>
            <w:tcW w:w="2340" w:type="dxa"/>
            <w:tcMar>
              <w:top w:w="100" w:type="dxa"/>
              <w:left w:w="100" w:type="dxa"/>
              <w:bottom w:w="100" w:type="dxa"/>
              <w:right w:w="100" w:type="dxa"/>
            </w:tcMar>
          </w:tcPr>
          <w:p w14:paraId="0F1C010B" w14:textId="77777777" w:rsidR="003D56A3" w:rsidRDefault="008F6D11">
            <w:r>
              <w:rPr>
                <w:b/>
              </w:rPr>
              <w:t>Action</w:t>
            </w:r>
          </w:p>
        </w:tc>
        <w:tc>
          <w:tcPr>
            <w:tcW w:w="2340" w:type="dxa"/>
            <w:tcMar>
              <w:top w:w="100" w:type="dxa"/>
              <w:left w:w="100" w:type="dxa"/>
              <w:bottom w:w="100" w:type="dxa"/>
              <w:right w:w="100" w:type="dxa"/>
            </w:tcMar>
          </w:tcPr>
          <w:p w14:paraId="0F1C010C" w14:textId="77777777" w:rsidR="003D56A3" w:rsidRDefault="008F6D11">
            <w:r>
              <w:rPr>
                <w:b/>
              </w:rPr>
              <w:t>Measure</w:t>
            </w:r>
          </w:p>
        </w:tc>
        <w:tc>
          <w:tcPr>
            <w:tcW w:w="2340" w:type="dxa"/>
            <w:tcMar>
              <w:top w:w="100" w:type="dxa"/>
              <w:left w:w="100" w:type="dxa"/>
              <w:bottom w:w="100" w:type="dxa"/>
              <w:right w:w="100" w:type="dxa"/>
            </w:tcMar>
          </w:tcPr>
          <w:p w14:paraId="0F1C010D" w14:textId="77777777" w:rsidR="003D56A3" w:rsidRDefault="008F6D11">
            <w:r>
              <w:rPr>
                <w:b/>
              </w:rPr>
              <w:t>Notes</w:t>
            </w:r>
          </w:p>
        </w:tc>
      </w:tr>
      <w:tr w:rsidR="003D56A3" w14:paraId="0F1C0117" w14:textId="77777777">
        <w:tc>
          <w:tcPr>
            <w:tcW w:w="2340" w:type="dxa"/>
            <w:tcMar>
              <w:top w:w="100" w:type="dxa"/>
              <w:left w:w="100" w:type="dxa"/>
              <w:bottom w:w="100" w:type="dxa"/>
              <w:right w:w="100" w:type="dxa"/>
            </w:tcMar>
          </w:tcPr>
          <w:p w14:paraId="0F1C010F" w14:textId="77777777" w:rsidR="003D56A3" w:rsidRDefault="008F6D11">
            <w:r>
              <w:t>Mentoring (1)</w:t>
            </w:r>
          </w:p>
        </w:tc>
        <w:tc>
          <w:tcPr>
            <w:tcW w:w="2340" w:type="dxa"/>
            <w:tcMar>
              <w:top w:w="100" w:type="dxa"/>
              <w:left w:w="100" w:type="dxa"/>
              <w:bottom w:w="100" w:type="dxa"/>
              <w:right w:w="100" w:type="dxa"/>
            </w:tcMar>
          </w:tcPr>
          <w:p w14:paraId="0F1C0110" w14:textId="030F641B" w:rsidR="003D56A3" w:rsidRDefault="008F6D11">
            <w:r>
              <w:t xml:space="preserve">- </w:t>
            </w:r>
            <w:r w:rsidR="00406EED">
              <w:t>4</w:t>
            </w:r>
            <w:r>
              <w:t xml:space="preserve"> visiting scholars. Recognized internationally visible female scientists.</w:t>
            </w:r>
          </w:p>
          <w:p w14:paraId="0F1C0111" w14:textId="77777777" w:rsidR="003D56A3" w:rsidRDefault="008F6D11">
            <w:r>
              <w:t>- 3 Training sessions</w:t>
            </w:r>
          </w:p>
          <w:p w14:paraId="0F1C0112" w14:textId="77777777" w:rsidR="003D56A3" w:rsidRDefault="008F6D11">
            <w:r>
              <w:t>- Recognize an international woman leader</w:t>
            </w:r>
          </w:p>
        </w:tc>
        <w:tc>
          <w:tcPr>
            <w:tcW w:w="2340" w:type="dxa"/>
            <w:tcMar>
              <w:top w:w="100" w:type="dxa"/>
              <w:left w:w="100" w:type="dxa"/>
              <w:bottom w:w="100" w:type="dxa"/>
              <w:right w:w="100" w:type="dxa"/>
            </w:tcMar>
          </w:tcPr>
          <w:p w14:paraId="0F1C0113" w14:textId="77777777" w:rsidR="003D56A3" w:rsidRDefault="008F6D11">
            <w:r>
              <w:t>- Each participant has their own mentor</w:t>
            </w:r>
          </w:p>
          <w:p w14:paraId="0F1C0114" w14:textId="77777777" w:rsidR="003D56A3" w:rsidRDefault="008F6D11">
            <w:r>
              <w:t>- One NTNU recognition offered</w:t>
            </w:r>
          </w:p>
        </w:tc>
        <w:tc>
          <w:tcPr>
            <w:tcW w:w="2340" w:type="dxa"/>
            <w:tcMar>
              <w:top w:w="100" w:type="dxa"/>
              <w:left w:w="100" w:type="dxa"/>
              <w:bottom w:w="100" w:type="dxa"/>
              <w:right w:w="100" w:type="dxa"/>
            </w:tcMar>
          </w:tcPr>
          <w:p w14:paraId="0F1C0115" w14:textId="77777777" w:rsidR="003D56A3" w:rsidRDefault="008F6D11">
            <w:r>
              <w:t>- Trainings 1 day + 2*0,5 day</w:t>
            </w:r>
          </w:p>
          <w:p w14:paraId="0F1C0116" w14:textId="77777777" w:rsidR="003D56A3" w:rsidRDefault="008F6D11">
            <w:r>
              <w:t>- The recognition is within the the field of computer science. Acts as a role model for women in the program.</w:t>
            </w:r>
          </w:p>
        </w:tc>
      </w:tr>
      <w:tr w:rsidR="003D56A3" w14:paraId="0F1C0121" w14:textId="77777777">
        <w:tc>
          <w:tcPr>
            <w:tcW w:w="2340" w:type="dxa"/>
            <w:tcMar>
              <w:top w:w="100" w:type="dxa"/>
              <w:left w:w="100" w:type="dxa"/>
              <w:bottom w:w="100" w:type="dxa"/>
              <w:right w:w="100" w:type="dxa"/>
            </w:tcMar>
          </w:tcPr>
          <w:p w14:paraId="0F1C0118" w14:textId="77777777" w:rsidR="003D56A3" w:rsidRDefault="008F6D11">
            <w:r>
              <w:t>Networking (2)</w:t>
            </w:r>
          </w:p>
        </w:tc>
        <w:tc>
          <w:tcPr>
            <w:tcW w:w="2340" w:type="dxa"/>
            <w:tcMar>
              <w:top w:w="100" w:type="dxa"/>
              <w:left w:w="100" w:type="dxa"/>
              <w:bottom w:w="100" w:type="dxa"/>
              <w:right w:w="100" w:type="dxa"/>
            </w:tcMar>
          </w:tcPr>
          <w:p w14:paraId="0F1C0119" w14:textId="77777777" w:rsidR="003D56A3" w:rsidRDefault="008F6D11">
            <w:r>
              <w:t>- participation to 2-3 international events</w:t>
            </w:r>
          </w:p>
          <w:p w14:paraId="0F1C011A" w14:textId="77777777" w:rsidR="003D56A3" w:rsidRDefault="008F6D11">
            <w:r>
              <w:t>- Career networking with Ada project &amp; Security Divas</w:t>
            </w:r>
          </w:p>
          <w:p w14:paraId="0F1C011B" w14:textId="77777777" w:rsidR="003D56A3" w:rsidRDefault="008F6D11">
            <w:r>
              <w:t>- Social media networking and planned visibility increase</w:t>
            </w:r>
          </w:p>
        </w:tc>
        <w:tc>
          <w:tcPr>
            <w:tcW w:w="2340" w:type="dxa"/>
            <w:tcMar>
              <w:top w:w="100" w:type="dxa"/>
              <w:left w:w="100" w:type="dxa"/>
              <w:bottom w:w="100" w:type="dxa"/>
              <w:right w:w="100" w:type="dxa"/>
            </w:tcMar>
          </w:tcPr>
          <w:p w14:paraId="0F1C011C" w14:textId="77777777" w:rsidR="003D56A3" w:rsidRDefault="008F6D11">
            <w:r>
              <w:t>- Program participants’ participation satisfaction</w:t>
            </w:r>
          </w:p>
          <w:p w14:paraId="0F1C011D" w14:textId="77777777" w:rsidR="003D56A3" w:rsidRDefault="008F6D11">
            <w:r>
              <w:t>- # new network contacts</w:t>
            </w:r>
          </w:p>
          <w:p w14:paraId="0F1C011E" w14:textId="77777777" w:rsidR="003D56A3" w:rsidRDefault="008F6D11">
            <w:r>
              <w:t>- Linkedin profile performance statistics</w:t>
            </w:r>
          </w:p>
        </w:tc>
        <w:tc>
          <w:tcPr>
            <w:tcW w:w="2340" w:type="dxa"/>
            <w:tcMar>
              <w:top w:w="100" w:type="dxa"/>
              <w:left w:w="100" w:type="dxa"/>
              <w:bottom w:w="100" w:type="dxa"/>
              <w:right w:w="100" w:type="dxa"/>
            </w:tcMar>
          </w:tcPr>
          <w:p w14:paraId="0F1C011F" w14:textId="77777777" w:rsidR="003D56A3" w:rsidRDefault="008F6D11">
            <w:r>
              <w:t>- 1st European Celebration of Women in Computing</w:t>
            </w:r>
          </w:p>
          <w:p w14:paraId="0F1C0120" w14:textId="77777777" w:rsidR="003D56A3" w:rsidRDefault="008F6D11">
            <w:r>
              <w:t>- IEEE Conf. on Technology Management (TRD)</w:t>
            </w:r>
          </w:p>
        </w:tc>
      </w:tr>
      <w:tr w:rsidR="003D56A3" w14:paraId="0F1C012B" w14:textId="77777777">
        <w:tc>
          <w:tcPr>
            <w:tcW w:w="2340" w:type="dxa"/>
            <w:tcMar>
              <w:top w:w="100" w:type="dxa"/>
              <w:left w:w="100" w:type="dxa"/>
              <w:bottom w:w="100" w:type="dxa"/>
              <w:right w:w="100" w:type="dxa"/>
            </w:tcMar>
          </w:tcPr>
          <w:p w14:paraId="0F1C0122" w14:textId="77777777" w:rsidR="003D56A3" w:rsidRDefault="008F6D11">
            <w:r>
              <w:t>Awareness (3)</w:t>
            </w:r>
          </w:p>
        </w:tc>
        <w:tc>
          <w:tcPr>
            <w:tcW w:w="2340" w:type="dxa"/>
            <w:tcMar>
              <w:top w:w="100" w:type="dxa"/>
              <w:left w:w="100" w:type="dxa"/>
              <w:bottom w:w="100" w:type="dxa"/>
              <w:right w:w="100" w:type="dxa"/>
            </w:tcMar>
          </w:tcPr>
          <w:p w14:paraId="0F1C0123" w14:textId="77777777" w:rsidR="003D56A3" w:rsidRDefault="008F6D11">
            <w:r>
              <w:t>- Rebranding the program to Women Leadership Academy to broaden the impact</w:t>
            </w:r>
          </w:p>
          <w:p w14:paraId="0F1C0124" w14:textId="77777777" w:rsidR="003D56A3" w:rsidRDefault="008F6D11">
            <w:r>
              <w:lastRenderedPageBreak/>
              <w:t>- Raise funding</w:t>
            </w:r>
          </w:p>
          <w:p w14:paraId="0F1C0125" w14:textId="77777777" w:rsidR="003D56A3" w:rsidRDefault="008F6D11">
            <w:r>
              <w:t>- Attract industrial sponsorship</w:t>
            </w:r>
          </w:p>
          <w:p w14:paraId="0F1C0126" w14:textId="77777777" w:rsidR="003D56A3" w:rsidRDefault="008F6D11">
            <w:r>
              <w:t>- Collaborate and support in research at NTNU targeted to leadership and IT leadership.</w:t>
            </w:r>
          </w:p>
        </w:tc>
        <w:tc>
          <w:tcPr>
            <w:tcW w:w="2340" w:type="dxa"/>
            <w:tcMar>
              <w:top w:w="100" w:type="dxa"/>
              <w:left w:w="100" w:type="dxa"/>
              <w:bottom w:w="100" w:type="dxa"/>
              <w:right w:w="100" w:type="dxa"/>
            </w:tcMar>
          </w:tcPr>
          <w:p w14:paraId="0F1C0127" w14:textId="77777777" w:rsidR="003D56A3" w:rsidRDefault="008F6D11">
            <w:r>
              <w:lastRenderedPageBreak/>
              <w:t>- Women leadership program recognized as Leadership Academy</w:t>
            </w:r>
          </w:p>
          <w:p w14:paraId="0F1C0128" w14:textId="77777777" w:rsidR="003D56A3" w:rsidRDefault="008F6D11">
            <w:r>
              <w:lastRenderedPageBreak/>
              <w:t>- Funding application submitted planned and submitted to EU and NFR if applicable</w:t>
            </w:r>
          </w:p>
          <w:p w14:paraId="0F1C0129" w14:textId="77777777" w:rsidR="003D56A3" w:rsidRDefault="008F6D11">
            <w:r>
              <w:t>- 50.000NOK raised as direct industrial sponsor</w:t>
            </w:r>
          </w:p>
        </w:tc>
        <w:tc>
          <w:tcPr>
            <w:tcW w:w="2340" w:type="dxa"/>
            <w:tcMar>
              <w:top w:w="100" w:type="dxa"/>
              <w:left w:w="100" w:type="dxa"/>
              <w:bottom w:w="100" w:type="dxa"/>
              <w:right w:w="100" w:type="dxa"/>
            </w:tcMar>
          </w:tcPr>
          <w:p w14:paraId="0F1C012A" w14:textId="77777777" w:rsidR="003D56A3" w:rsidRDefault="008F6D11">
            <w:r>
              <w:lastRenderedPageBreak/>
              <w:t xml:space="preserve">The industrial sponsorship is used to promote events such as a keynote at ICE </w:t>
            </w:r>
            <w:r>
              <w:lastRenderedPageBreak/>
              <w:t>2016</w:t>
            </w:r>
          </w:p>
        </w:tc>
      </w:tr>
    </w:tbl>
    <w:p w14:paraId="0F1C012C" w14:textId="77777777" w:rsidR="003D56A3" w:rsidRDefault="003D56A3"/>
    <w:p w14:paraId="0F1C012D" w14:textId="77777777" w:rsidR="003D56A3" w:rsidRDefault="008F6D11">
      <w:pPr>
        <w:pStyle w:val="Heading1"/>
      </w:pPr>
      <w:bookmarkStart w:id="5" w:name="h.em6pufk1jdc8" w:colFirst="0" w:colLast="0"/>
      <w:bookmarkEnd w:id="5"/>
      <w:r>
        <w:t>5 Budget</w:t>
      </w:r>
    </w:p>
    <w:p w14:paraId="0F1C012E" w14:textId="01C8B2DB" w:rsidR="003D56A3" w:rsidRDefault="008F6D11">
      <w:r>
        <w:t xml:space="preserve">The program has so far been mostly self-funded. In 2015, the likestillingsmidler funding was 200.000NOK and the remainder came from IDI (50% project manager + </w:t>
      </w:r>
      <w:r w:rsidR="00B90703">
        <w:t>40.000</w:t>
      </w:r>
      <w:r>
        <w:t>NOK). For 2016 the budget has been envisioned as presented in the following table.</w:t>
      </w:r>
    </w:p>
    <w:p w14:paraId="0F1C012F" w14:textId="5F59A328" w:rsidR="003D56A3" w:rsidRDefault="007C09B8">
      <w:pPr>
        <w:pStyle w:val="Heading1"/>
      </w:pPr>
      <w:bookmarkStart w:id="6" w:name="h.6um3a9qqxmvd" w:colFirst="0" w:colLast="0"/>
      <w:bookmarkEnd w:id="6"/>
      <w:r>
        <w:rPr>
          <w:noProof/>
        </w:rPr>
        <w:drawing>
          <wp:inline distT="0" distB="0" distL="0" distR="0" wp14:anchorId="0CD51751" wp14:editId="443011F6">
            <wp:extent cx="5971661" cy="46710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314" t="28490" r="57470" b="14194"/>
                    <a:stretch/>
                  </pic:blipFill>
                  <pic:spPr bwMode="auto">
                    <a:xfrm>
                      <a:off x="0" y="0"/>
                      <a:ext cx="5974260" cy="4673093"/>
                    </a:xfrm>
                    <a:prstGeom prst="rect">
                      <a:avLst/>
                    </a:prstGeom>
                    <a:ln>
                      <a:noFill/>
                    </a:ln>
                    <a:extLst>
                      <a:ext uri="{53640926-AAD7-44D8-BBD7-CCE9431645EC}">
                        <a14:shadowObscured xmlns:a14="http://schemas.microsoft.com/office/drawing/2010/main"/>
                      </a:ext>
                    </a:extLst>
                  </pic:spPr>
                </pic:pic>
              </a:graphicData>
            </a:graphic>
          </wp:inline>
        </w:drawing>
      </w:r>
    </w:p>
    <w:p w14:paraId="0F1C0130" w14:textId="77777777" w:rsidR="003D56A3" w:rsidRDefault="008F6D11">
      <w:pPr>
        <w:pStyle w:val="Heading1"/>
      </w:pPr>
      <w:bookmarkStart w:id="7" w:name="h.inf2wvyk5g5a" w:colFirst="0" w:colLast="0"/>
      <w:bookmarkEnd w:id="7"/>
      <w:r>
        <w:t>6 Five-year Roadmap</w:t>
      </w:r>
    </w:p>
    <w:p w14:paraId="0F1C0131" w14:textId="77777777" w:rsidR="003D56A3" w:rsidRDefault="008F6D11">
      <w:r>
        <w:t>The leadership program for women in computer science is dedicated to reach ambitious, concrete and tangible goals within 5 years. The long-term goal is to make NTNU internationally leading in promoting female scientists’ career development in computer science. We will reach this by involving a broader community of computer scientists within NTNU. The figure below identifies the main goals for each operational year starting 2014.</w:t>
      </w:r>
    </w:p>
    <w:p w14:paraId="0F1C0132" w14:textId="77777777" w:rsidR="003D56A3" w:rsidRDefault="003D56A3"/>
    <w:p w14:paraId="0F1C0133" w14:textId="77777777" w:rsidR="003D56A3" w:rsidRDefault="008F6D11">
      <w:pPr>
        <w:jc w:val="center"/>
      </w:pPr>
      <w:r>
        <w:rPr>
          <w:noProof/>
        </w:rPr>
        <w:lastRenderedPageBreak/>
        <w:drawing>
          <wp:inline distT="114300" distB="114300" distL="114300" distR="114300" wp14:anchorId="0F1C0147" wp14:editId="0F1C0148">
            <wp:extent cx="4748213" cy="3754792"/>
            <wp:effectExtent l="0" t="0" r="0" b="0"/>
            <wp:docPr id="3"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rcRect l="13461" r="15384"/>
                    <a:stretch>
                      <a:fillRect/>
                    </a:stretch>
                  </pic:blipFill>
                  <pic:spPr>
                    <a:xfrm>
                      <a:off x="0" y="0"/>
                      <a:ext cx="4748213" cy="3754792"/>
                    </a:xfrm>
                    <a:prstGeom prst="rect">
                      <a:avLst/>
                    </a:prstGeom>
                    <a:ln/>
                  </pic:spPr>
                </pic:pic>
              </a:graphicData>
            </a:graphic>
          </wp:inline>
        </w:drawing>
      </w:r>
    </w:p>
    <w:p w14:paraId="0F1C0134" w14:textId="77777777" w:rsidR="003D56A3" w:rsidRDefault="003D56A3"/>
    <w:p w14:paraId="0F1C0135" w14:textId="77777777" w:rsidR="003D56A3" w:rsidRDefault="003D56A3"/>
    <w:p w14:paraId="0F1C0136" w14:textId="77777777" w:rsidR="003D56A3" w:rsidRDefault="003D56A3"/>
    <w:p w14:paraId="0F1C0137" w14:textId="77777777" w:rsidR="003D56A3" w:rsidRDefault="008F6D11">
      <w:pPr>
        <w:pStyle w:val="Heading1"/>
      </w:pPr>
      <w:bookmarkStart w:id="8" w:name="h.pp11jvdewjb1" w:colFirst="0" w:colLast="0"/>
      <w:bookmarkEnd w:id="8"/>
      <w:r>
        <w:t>7 Summary</w:t>
      </w:r>
    </w:p>
    <w:p w14:paraId="0F1C0138" w14:textId="4DC818A2" w:rsidR="003D56A3" w:rsidRDefault="008F6D11">
      <w:r>
        <w:t xml:space="preserve">The leadership program for women in computer science was initiated in 2014 by IDI. The program has grown since then to include ITEM and in 2016 also </w:t>
      </w:r>
      <w:r w:rsidR="00406EED">
        <w:t xml:space="preserve">the three fusion partners in </w:t>
      </w:r>
      <w:r>
        <w:t>Gjøvik</w:t>
      </w:r>
      <w:r w:rsidR="00406EED">
        <w:t xml:space="preserve">, HiST and Ålesund. </w:t>
      </w:r>
      <w:r>
        <w:t>The success of the first two years have motivated us to continue and strengthen the program and move forward to introduce the 5-year roadmap and the new concept of the “leadership academy for women in computer sciences at NTNU”.</w:t>
      </w:r>
    </w:p>
    <w:p w14:paraId="0F1C0139" w14:textId="77777777" w:rsidR="003D56A3" w:rsidRDefault="003D56A3"/>
    <w:p w14:paraId="0F1C013A" w14:textId="77777777" w:rsidR="003D56A3" w:rsidRDefault="008F6D11">
      <w:pPr>
        <w:pStyle w:val="Heading1"/>
      </w:pPr>
      <w:bookmarkStart w:id="9" w:name="h.2s8eyo1" w:colFirst="0" w:colLast="0"/>
      <w:bookmarkEnd w:id="9"/>
      <w:r>
        <w:t>References</w:t>
      </w:r>
    </w:p>
    <w:p w14:paraId="0F1C013B" w14:textId="77777777" w:rsidR="003D56A3" w:rsidRDefault="008F6D11">
      <w:r>
        <w:t>Frenkel, K. A. (1990). Women and computing. Communications of the ACM, 33, 34–46. doi:10.1145/92755.92756</w:t>
      </w:r>
    </w:p>
    <w:p w14:paraId="0F1C013C" w14:textId="77777777" w:rsidR="003D56A3" w:rsidRDefault="008F6D11">
      <w:r>
        <w:t>Waylen, G. (2013). Informal Institutions, Institutional Change, and Gender Equality. Political Research Quarterly, 67(1), 212–223. doi:10.1177/1065912913510360</w:t>
      </w:r>
    </w:p>
    <w:p w14:paraId="0F1C013D" w14:textId="77777777" w:rsidR="003D56A3" w:rsidRDefault="008F6D11">
      <w:r>
        <w:t>Zweben, B. S., &amp; Bizot, B. (2013). 2012 Taulbee Survey. Computing Research News, 25(5), 11–60.</w:t>
      </w:r>
    </w:p>
    <w:p w14:paraId="0F1C013E" w14:textId="77777777" w:rsidR="003D56A3" w:rsidRDefault="008F6D11">
      <w:r>
        <w:t xml:space="preserve"> </w:t>
      </w:r>
    </w:p>
    <w:p w14:paraId="0F1C013F" w14:textId="77777777" w:rsidR="003D56A3" w:rsidRDefault="008F6D11">
      <w:r>
        <w:t>Links</w:t>
      </w:r>
    </w:p>
    <w:p w14:paraId="0F1C0140" w14:textId="77777777" w:rsidR="003D56A3" w:rsidRDefault="008F6D11">
      <w:r>
        <w:t>Rønnen, K.P. (2015). Women discriminated in the top positions in the Norwegian academia (In Norwegian), Dagens Perspektiv, http://www.dagensperspektiv.no/2015/kvinner-diskrimineres-pa-toppen-i-norsk-akademia, accessed 26.11.2015</w:t>
      </w:r>
    </w:p>
    <w:p w14:paraId="0F1C0142" w14:textId="795E5BAE" w:rsidR="003D56A3" w:rsidRDefault="008F6D11">
      <w:r>
        <w:t>World Bank. (2012). Gender equality in development. World Development Report 2012. doi:10.1080/13552070512331332273</w:t>
      </w:r>
    </w:p>
    <w:sectPr w:rsidR="003D56A3">
      <w:pgSz w:w="12240" w:h="15840"/>
      <w:pgMar w:top="720"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auto"/>
    <w:pitch w:val="default"/>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524CEE"/>
    <w:multiLevelType w:val="multilevel"/>
    <w:tmpl w:val="FF2E3A1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compatSetting w:name="compatibilityMode" w:uri="http://schemas.microsoft.com/office/word" w:val="14"/>
  </w:compat>
  <w:rsids>
    <w:rsidRoot w:val="003D56A3"/>
    <w:rsid w:val="00077294"/>
    <w:rsid w:val="00195452"/>
    <w:rsid w:val="002B16CE"/>
    <w:rsid w:val="00314FB2"/>
    <w:rsid w:val="003D56A3"/>
    <w:rsid w:val="00406EED"/>
    <w:rsid w:val="00616735"/>
    <w:rsid w:val="007C09B8"/>
    <w:rsid w:val="008F6D11"/>
    <w:rsid w:val="00B90703"/>
    <w:rsid w:val="00E33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C00B0"/>
  <w15:docId w15:val="{DF8585B8-4659-4D1A-A584-B91B14B17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40"/>
      <w:outlineLvl w:val="0"/>
    </w:pPr>
    <w:rPr>
      <w:rFonts w:ascii="Cambria" w:eastAsia="Cambria" w:hAnsi="Cambria" w:cs="Cambria"/>
      <w:color w:val="366091"/>
      <w:sz w:val="32"/>
      <w:szCs w:val="32"/>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772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72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bh.nsd.uib.no"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6</Pages>
  <Words>1543</Words>
  <Characters>8801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Katja Abrahamsson</cp:lastModifiedBy>
  <cp:revision>8</cp:revision>
  <dcterms:created xsi:type="dcterms:W3CDTF">2015-12-14T09:49:00Z</dcterms:created>
  <dcterms:modified xsi:type="dcterms:W3CDTF">2015-12-14T12:40:00Z</dcterms:modified>
</cp:coreProperties>
</file>